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F884FC">
      <w:pPr>
        <w:spacing w:line="400" w:lineRule="exact"/>
        <w:jc w:val="center"/>
        <w:outlineLvl w:val="1"/>
        <w:rPr>
          <w:rFonts w:hint="eastAsia" w:ascii="宋体" w:hAnsi="宋体" w:eastAsia="宋体" w:cs="宋体"/>
          <w:b/>
          <w:color w:val="auto"/>
          <w:sz w:val="32"/>
          <w:highlight w:val="none"/>
        </w:rPr>
      </w:pPr>
      <w:r>
        <w:rPr>
          <w:rFonts w:hint="eastAsia" w:ascii="宋体" w:hAnsi="宋体" w:eastAsia="宋体" w:cs="宋体"/>
          <w:b/>
          <w:color w:val="auto"/>
          <w:sz w:val="32"/>
          <w:highlight w:val="none"/>
        </w:rPr>
        <w:t>采购需求</w:t>
      </w:r>
    </w:p>
    <w:p w14:paraId="2B8148BE">
      <w:pPr>
        <w:pStyle w:val="5"/>
        <w:snapToGrid w:val="0"/>
        <w:spacing w:line="360" w:lineRule="exact"/>
        <w:outlineLvl w:val="0"/>
        <w:rPr>
          <w:rFonts w:hint="eastAsia" w:ascii="宋体" w:hAnsi="宋体" w:eastAsia="宋体" w:cs="宋体"/>
          <w:b/>
          <w:bCs/>
          <w:color w:val="auto"/>
          <w:sz w:val="22"/>
          <w:szCs w:val="22"/>
          <w:highlight w:val="none"/>
        </w:rPr>
      </w:pPr>
      <w:bookmarkStart w:id="0" w:name="_Toc29640"/>
      <w:r>
        <w:rPr>
          <w:rFonts w:hint="eastAsia" w:ascii="宋体" w:hAnsi="宋体" w:eastAsia="宋体" w:cs="宋体"/>
          <w:b/>
          <w:bCs/>
          <w:color w:val="auto"/>
          <w:sz w:val="22"/>
          <w:highlight w:val="none"/>
        </w:rPr>
        <w:t>一</w:t>
      </w:r>
      <w:r>
        <w:rPr>
          <w:rFonts w:hint="eastAsia" w:ascii="宋体" w:hAnsi="宋体" w:eastAsia="宋体" w:cs="宋体"/>
          <w:b/>
          <w:bCs/>
          <w:color w:val="auto"/>
          <w:sz w:val="22"/>
          <w:highlight w:val="none"/>
          <w:lang w:eastAsia="zh-CN"/>
        </w:rPr>
        <w:t>、</w:t>
      </w:r>
      <w:r>
        <w:rPr>
          <w:rFonts w:hint="eastAsia" w:ascii="宋体" w:hAnsi="宋体" w:eastAsia="宋体" w:cs="宋体"/>
          <w:b/>
          <w:bCs/>
          <w:color w:val="auto"/>
          <w:sz w:val="22"/>
          <w:highlight w:val="none"/>
          <w:lang w:val="en-US" w:eastAsia="zh-CN"/>
        </w:rPr>
        <w:t>服务</w:t>
      </w:r>
      <w:r>
        <w:rPr>
          <w:rFonts w:hint="eastAsia" w:ascii="宋体" w:hAnsi="宋体" w:eastAsia="宋体" w:cs="宋体"/>
          <w:b/>
          <w:bCs/>
          <w:color w:val="auto"/>
          <w:sz w:val="22"/>
          <w:szCs w:val="22"/>
          <w:highlight w:val="none"/>
        </w:rPr>
        <w:t>清单</w:t>
      </w:r>
      <w:bookmarkEnd w:id="0"/>
    </w:p>
    <w:tbl>
      <w:tblPr>
        <w:tblStyle w:val="6"/>
        <w:tblW w:w="97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483"/>
        <w:gridCol w:w="1387"/>
        <w:gridCol w:w="1588"/>
        <w:gridCol w:w="1244"/>
        <w:gridCol w:w="724"/>
        <w:gridCol w:w="726"/>
        <w:gridCol w:w="726"/>
        <w:gridCol w:w="726"/>
        <w:gridCol w:w="726"/>
        <w:gridCol w:w="726"/>
        <w:gridCol w:w="726"/>
      </w:tblGrid>
      <w:tr w14:paraId="4633F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83" w:type="dxa"/>
            <w:noWrap w:val="0"/>
            <w:vAlign w:val="center"/>
          </w:tcPr>
          <w:p w14:paraId="04D57EBB">
            <w:pPr>
              <w:keepNext w:val="0"/>
              <w:keepLines w:val="0"/>
              <w:pageBreakBefore w:val="0"/>
              <w:kinsoku/>
              <w:wordWrap/>
              <w:overflowPunct/>
              <w:topLinePunct w:val="0"/>
              <w:autoSpaceDE/>
              <w:autoSpaceDN/>
              <w:bidi w:val="0"/>
              <w:adjustRightInd w:val="0"/>
              <w:snapToGrid w:val="0"/>
              <w:spacing w:line="360" w:lineRule="exact"/>
              <w:ind w:left="0" w:leftChars="0"/>
              <w:jc w:val="center"/>
              <w:textAlignment w:val="auto"/>
              <w:rPr>
                <w:rFonts w:ascii="宋体" w:hAnsi="宋体" w:cs="宋体"/>
                <w:color w:val="auto"/>
                <w:sz w:val="22"/>
                <w:szCs w:val="22"/>
                <w:highlight w:val="none"/>
              </w:rPr>
            </w:pPr>
            <w:bookmarkStart w:id="1" w:name="_Toc11956"/>
            <w:r>
              <w:rPr>
                <w:rFonts w:hint="eastAsia" w:ascii="宋体" w:hAnsi="宋体" w:cs="宋体"/>
                <w:color w:val="auto"/>
                <w:sz w:val="22"/>
                <w:szCs w:val="22"/>
                <w:highlight w:val="none"/>
              </w:rPr>
              <w:t>序号</w:t>
            </w:r>
          </w:p>
        </w:tc>
        <w:tc>
          <w:tcPr>
            <w:tcW w:w="1387" w:type="dxa"/>
            <w:noWrap w:val="0"/>
            <w:vAlign w:val="center"/>
          </w:tcPr>
          <w:p w14:paraId="6AFFE790">
            <w:pPr>
              <w:keepNext w:val="0"/>
              <w:keepLines w:val="0"/>
              <w:pageBreakBefore w:val="0"/>
              <w:widowControl/>
              <w:kinsoku/>
              <w:wordWrap/>
              <w:overflowPunct/>
              <w:topLinePunct w:val="0"/>
              <w:autoSpaceDE/>
              <w:autoSpaceDN/>
              <w:bidi w:val="0"/>
              <w:adjustRightInd w:val="0"/>
              <w:snapToGrid w:val="0"/>
              <w:spacing w:line="360" w:lineRule="exact"/>
              <w:ind w:left="0" w:leftChars="0"/>
              <w:jc w:val="center"/>
              <w:textAlignment w:val="auto"/>
              <w:rPr>
                <w:rFonts w:ascii="宋体" w:hAnsi="宋体" w:cs="宋体"/>
                <w:color w:val="auto"/>
                <w:kern w:val="0"/>
                <w:sz w:val="22"/>
                <w:szCs w:val="22"/>
                <w:highlight w:val="none"/>
              </w:rPr>
            </w:pPr>
            <w:r>
              <w:rPr>
                <w:rFonts w:hint="eastAsia" w:ascii="宋体" w:hAnsi="宋体" w:cs="宋体"/>
                <w:color w:val="auto"/>
                <w:kern w:val="0"/>
                <w:sz w:val="22"/>
                <w:szCs w:val="22"/>
                <w:highlight w:val="none"/>
              </w:rPr>
              <w:t>安装位置</w:t>
            </w:r>
          </w:p>
        </w:tc>
        <w:tc>
          <w:tcPr>
            <w:tcW w:w="1588" w:type="dxa"/>
            <w:noWrap w:val="0"/>
            <w:vAlign w:val="center"/>
          </w:tcPr>
          <w:p w14:paraId="7FFE040C">
            <w:pPr>
              <w:keepNext w:val="0"/>
              <w:keepLines w:val="0"/>
              <w:pageBreakBefore w:val="0"/>
              <w:widowControl/>
              <w:kinsoku/>
              <w:wordWrap/>
              <w:overflowPunct/>
              <w:topLinePunct w:val="0"/>
              <w:autoSpaceDE/>
              <w:autoSpaceDN/>
              <w:bidi w:val="0"/>
              <w:adjustRightInd w:val="0"/>
              <w:snapToGrid w:val="0"/>
              <w:spacing w:line="360" w:lineRule="exact"/>
              <w:ind w:left="0" w:leftChars="0"/>
              <w:jc w:val="center"/>
              <w:textAlignment w:val="auto"/>
              <w:rPr>
                <w:rFonts w:ascii="宋体" w:hAnsi="宋体" w:cs="宋体"/>
                <w:color w:val="auto"/>
                <w:kern w:val="0"/>
                <w:sz w:val="22"/>
                <w:szCs w:val="22"/>
                <w:highlight w:val="none"/>
              </w:rPr>
            </w:pPr>
            <w:r>
              <w:rPr>
                <w:rFonts w:hint="eastAsia" w:ascii="宋体" w:hAnsi="宋体" w:cs="宋体"/>
                <w:color w:val="auto"/>
                <w:kern w:val="0"/>
                <w:sz w:val="22"/>
                <w:szCs w:val="22"/>
                <w:highlight w:val="none"/>
              </w:rPr>
              <w:t>品牌型号</w:t>
            </w:r>
          </w:p>
        </w:tc>
        <w:tc>
          <w:tcPr>
            <w:tcW w:w="1244" w:type="dxa"/>
            <w:noWrap w:val="0"/>
            <w:vAlign w:val="center"/>
          </w:tcPr>
          <w:p w14:paraId="02BED597">
            <w:pPr>
              <w:keepNext w:val="0"/>
              <w:keepLines w:val="0"/>
              <w:pageBreakBefore w:val="0"/>
              <w:widowControl/>
              <w:kinsoku/>
              <w:wordWrap/>
              <w:overflowPunct/>
              <w:topLinePunct w:val="0"/>
              <w:autoSpaceDE/>
              <w:autoSpaceDN/>
              <w:bidi w:val="0"/>
              <w:adjustRightInd w:val="0"/>
              <w:snapToGrid w:val="0"/>
              <w:spacing w:line="360" w:lineRule="exact"/>
              <w:ind w:left="0" w:leftChars="0"/>
              <w:jc w:val="center"/>
              <w:textAlignment w:val="auto"/>
              <w:rPr>
                <w:rFonts w:ascii="宋体" w:hAnsi="宋体" w:cs="宋体"/>
                <w:color w:val="auto"/>
                <w:kern w:val="0"/>
                <w:sz w:val="22"/>
                <w:szCs w:val="22"/>
                <w:highlight w:val="none"/>
              </w:rPr>
            </w:pPr>
            <w:r>
              <w:rPr>
                <w:rFonts w:hint="eastAsia" w:ascii="宋体" w:hAnsi="宋体" w:cs="宋体"/>
                <w:color w:val="auto"/>
                <w:kern w:val="0"/>
                <w:sz w:val="22"/>
                <w:szCs w:val="22"/>
                <w:highlight w:val="none"/>
              </w:rPr>
              <w:t>额定载荷</w:t>
            </w:r>
          </w:p>
          <w:p w14:paraId="79F567ED">
            <w:pPr>
              <w:keepNext w:val="0"/>
              <w:keepLines w:val="0"/>
              <w:pageBreakBefore w:val="0"/>
              <w:widowControl/>
              <w:kinsoku/>
              <w:wordWrap/>
              <w:overflowPunct/>
              <w:topLinePunct w:val="0"/>
              <w:autoSpaceDE/>
              <w:autoSpaceDN/>
              <w:bidi w:val="0"/>
              <w:adjustRightInd w:val="0"/>
              <w:snapToGrid w:val="0"/>
              <w:spacing w:line="360" w:lineRule="exact"/>
              <w:ind w:left="0" w:leftChars="0"/>
              <w:jc w:val="center"/>
              <w:textAlignment w:val="auto"/>
              <w:rPr>
                <w:rFonts w:ascii="宋体" w:hAnsi="宋体" w:cs="宋体"/>
                <w:color w:val="auto"/>
                <w:kern w:val="0"/>
                <w:sz w:val="22"/>
                <w:szCs w:val="22"/>
                <w:highlight w:val="none"/>
              </w:rPr>
            </w:pPr>
            <w:r>
              <w:rPr>
                <w:rFonts w:hint="eastAsia" w:ascii="宋体" w:hAnsi="宋体" w:cs="宋体"/>
                <w:color w:val="auto"/>
                <w:kern w:val="0"/>
                <w:sz w:val="22"/>
                <w:szCs w:val="22"/>
                <w:highlight w:val="none"/>
              </w:rPr>
              <w:t>KG</w:t>
            </w:r>
          </w:p>
        </w:tc>
        <w:tc>
          <w:tcPr>
            <w:tcW w:w="724" w:type="dxa"/>
            <w:noWrap w:val="0"/>
            <w:vAlign w:val="center"/>
          </w:tcPr>
          <w:p w14:paraId="6BB84171">
            <w:pPr>
              <w:keepNext w:val="0"/>
              <w:keepLines w:val="0"/>
              <w:pageBreakBefore w:val="0"/>
              <w:kinsoku/>
              <w:wordWrap/>
              <w:overflowPunct/>
              <w:topLinePunct w:val="0"/>
              <w:autoSpaceDE/>
              <w:autoSpaceDN/>
              <w:bidi w:val="0"/>
              <w:adjustRightInd w:val="0"/>
              <w:snapToGrid w:val="0"/>
              <w:spacing w:line="360" w:lineRule="exact"/>
              <w:ind w:left="0" w:leftChars="0"/>
              <w:jc w:val="center"/>
              <w:textAlignment w:val="auto"/>
              <w:rPr>
                <w:rFonts w:ascii="宋体" w:hAnsi="宋体" w:cs="宋体"/>
                <w:color w:val="auto"/>
                <w:sz w:val="22"/>
                <w:szCs w:val="22"/>
                <w:highlight w:val="none"/>
              </w:rPr>
            </w:pPr>
            <w:r>
              <w:rPr>
                <w:rFonts w:hint="eastAsia" w:ascii="宋体" w:hAnsi="宋体" w:cs="宋体"/>
                <w:color w:val="auto"/>
                <w:sz w:val="22"/>
                <w:szCs w:val="22"/>
                <w:highlight w:val="none"/>
              </w:rPr>
              <w:t>速度</w:t>
            </w:r>
          </w:p>
          <w:p w14:paraId="6A2931E5">
            <w:pPr>
              <w:keepNext w:val="0"/>
              <w:keepLines w:val="0"/>
              <w:pageBreakBefore w:val="0"/>
              <w:kinsoku/>
              <w:wordWrap/>
              <w:overflowPunct/>
              <w:topLinePunct w:val="0"/>
              <w:autoSpaceDE/>
              <w:autoSpaceDN/>
              <w:bidi w:val="0"/>
              <w:adjustRightInd w:val="0"/>
              <w:snapToGrid w:val="0"/>
              <w:spacing w:line="360" w:lineRule="exact"/>
              <w:ind w:left="0" w:leftChars="0"/>
              <w:jc w:val="center"/>
              <w:textAlignment w:val="auto"/>
              <w:rPr>
                <w:rFonts w:ascii="宋体" w:hAnsi="宋体" w:cs="宋体"/>
                <w:color w:val="auto"/>
                <w:sz w:val="22"/>
                <w:szCs w:val="22"/>
                <w:highlight w:val="none"/>
              </w:rPr>
            </w:pPr>
            <w:r>
              <w:rPr>
                <w:rFonts w:hint="eastAsia" w:ascii="宋体" w:hAnsi="宋体" w:cs="宋体"/>
                <w:color w:val="auto"/>
                <w:sz w:val="22"/>
                <w:szCs w:val="22"/>
                <w:highlight w:val="none"/>
              </w:rPr>
              <w:t>m/s</w:t>
            </w:r>
          </w:p>
        </w:tc>
        <w:tc>
          <w:tcPr>
            <w:tcW w:w="726" w:type="dxa"/>
            <w:noWrap w:val="0"/>
            <w:vAlign w:val="center"/>
          </w:tcPr>
          <w:p w14:paraId="7B8539A0">
            <w:pPr>
              <w:keepNext w:val="0"/>
              <w:keepLines w:val="0"/>
              <w:pageBreakBefore w:val="0"/>
              <w:kinsoku/>
              <w:wordWrap/>
              <w:overflowPunct/>
              <w:topLinePunct w:val="0"/>
              <w:autoSpaceDE/>
              <w:autoSpaceDN/>
              <w:bidi w:val="0"/>
              <w:adjustRightInd w:val="0"/>
              <w:snapToGrid w:val="0"/>
              <w:spacing w:line="360" w:lineRule="exact"/>
              <w:ind w:left="0" w:leftChars="0"/>
              <w:jc w:val="center"/>
              <w:textAlignment w:val="auto"/>
              <w:rPr>
                <w:rFonts w:ascii="宋体" w:hAnsi="宋体" w:cs="宋体"/>
                <w:color w:val="auto"/>
                <w:sz w:val="22"/>
                <w:szCs w:val="22"/>
                <w:highlight w:val="none"/>
              </w:rPr>
            </w:pPr>
            <w:r>
              <w:rPr>
                <w:rFonts w:hint="eastAsia" w:ascii="宋体" w:hAnsi="宋体" w:cs="宋体"/>
                <w:color w:val="auto"/>
                <w:sz w:val="22"/>
                <w:szCs w:val="22"/>
                <w:highlight w:val="none"/>
              </w:rPr>
              <w:t>台数</w:t>
            </w:r>
          </w:p>
        </w:tc>
        <w:tc>
          <w:tcPr>
            <w:tcW w:w="726" w:type="dxa"/>
            <w:noWrap w:val="0"/>
            <w:vAlign w:val="center"/>
          </w:tcPr>
          <w:p w14:paraId="1A52D964">
            <w:pPr>
              <w:keepNext w:val="0"/>
              <w:keepLines w:val="0"/>
              <w:pageBreakBefore w:val="0"/>
              <w:kinsoku/>
              <w:wordWrap/>
              <w:overflowPunct/>
              <w:topLinePunct w:val="0"/>
              <w:autoSpaceDE/>
              <w:autoSpaceDN/>
              <w:bidi w:val="0"/>
              <w:adjustRightInd w:val="0"/>
              <w:snapToGrid w:val="0"/>
              <w:spacing w:line="360" w:lineRule="exact"/>
              <w:ind w:left="0" w:leftChars="0"/>
              <w:jc w:val="center"/>
              <w:textAlignment w:val="auto"/>
              <w:rPr>
                <w:rFonts w:ascii="宋体" w:hAnsi="宋体" w:cs="宋体"/>
                <w:color w:val="auto"/>
                <w:sz w:val="22"/>
                <w:szCs w:val="22"/>
                <w:highlight w:val="none"/>
              </w:rPr>
            </w:pPr>
            <w:r>
              <w:rPr>
                <w:rFonts w:hint="eastAsia" w:ascii="宋体" w:hAnsi="宋体" w:cs="宋体"/>
                <w:color w:val="auto"/>
                <w:sz w:val="22"/>
                <w:szCs w:val="22"/>
                <w:highlight w:val="none"/>
              </w:rPr>
              <w:t>层</w:t>
            </w:r>
          </w:p>
        </w:tc>
        <w:tc>
          <w:tcPr>
            <w:tcW w:w="726" w:type="dxa"/>
            <w:noWrap w:val="0"/>
            <w:vAlign w:val="center"/>
          </w:tcPr>
          <w:p w14:paraId="6AA07683">
            <w:pPr>
              <w:keepNext w:val="0"/>
              <w:keepLines w:val="0"/>
              <w:pageBreakBefore w:val="0"/>
              <w:kinsoku/>
              <w:wordWrap/>
              <w:overflowPunct/>
              <w:topLinePunct w:val="0"/>
              <w:autoSpaceDE/>
              <w:autoSpaceDN/>
              <w:bidi w:val="0"/>
              <w:adjustRightInd w:val="0"/>
              <w:snapToGrid w:val="0"/>
              <w:spacing w:line="360" w:lineRule="exact"/>
              <w:ind w:left="0" w:leftChars="0"/>
              <w:jc w:val="center"/>
              <w:textAlignment w:val="auto"/>
              <w:rPr>
                <w:rFonts w:ascii="宋体" w:hAnsi="宋体" w:cs="宋体"/>
                <w:color w:val="auto"/>
                <w:sz w:val="22"/>
                <w:szCs w:val="22"/>
                <w:highlight w:val="none"/>
              </w:rPr>
            </w:pPr>
            <w:r>
              <w:rPr>
                <w:rFonts w:hint="eastAsia" w:ascii="宋体" w:hAnsi="宋体" w:cs="宋体"/>
                <w:color w:val="auto"/>
                <w:sz w:val="22"/>
                <w:szCs w:val="22"/>
                <w:highlight w:val="none"/>
              </w:rPr>
              <w:t>站</w:t>
            </w:r>
          </w:p>
        </w:tc>
        <w:tc>
          <w:tcPr>
            <w:tcW w:w="726" w:type="dxa"/>
            <w:noWrap w:val="0"/>
            <w:vAlign w:val="center"/>
          </w:tcPr>
          <w:p w14:paraId="6AC7F1F4">
            <w:pPr>
              <w:keepNext w:val="0"/>
              <w:keepLines w:val="0"/>
              <w:pageBreakBefore w:val="0"/>
              <w:kinsoku/>
              <w:wordWrap/>
              <w:overflowPunct/>
              <w:topLinePunct w:val="0"/>
              <w:autoSpaceDE/>
              <w:autoSpaceDN/>
              <w:bidi w:val="0"/>
              <w:adjustRightInd w:val="0"/>
              <w:snapToGrid w:val="0"/>
              <w:spacing w:line="360" w:lineRule="exact"/>
              <w:ind w:left="0" w:leftChars="0"/>
              <w:jc w:val="center"/>
              <w:textAlignment w:val="auto"/>
              <w:rPr>
                <w:rFonts w:ascii="宋体" w:hAnsi="宋体" w:cs="宋体"/>
                <w:color w:val="auto"/>
                <w:sz w:val="22"/>
                <w:szCs w:val="22"/>
                <w:highlight w:val="none"/>
              </w:rPr>
            </w:pPr>
            <w:r>
              <w:rPr>
                <w:rFonts w:hint="eastAsia" w:ascii="宋体" w:hAnsi="宋体" w:cs="宋体"/>
                <w:color w:val="auto"/>
                <w:sz w:val="22"/>
                <w:szCs w:val="22"/>
                <w:highlight w:val="none"/>
              </w:rPr>
              <w:t>门</w:t>
            </w:r>
          </w:p>
        </w:tc>
        <w:tc>
          <w:tcPr>
            <w:tcW w:w="726" w:type="dxa"/>
            <w:noWrap w:val="0"/>
            <w:vAlign w:val="center"/>
          </w:tcPr>
          <w:p w14:paraId="021ED2DF">
            <w:pPr>
              <w:keepNext w:val="0"/>
              <w:keepLines w:val="0"/>
              <w:pageBreakBefore w:val="0"/>
              <w:kinsoku/>
              <w:wordWrap/>
              <w:overflowPunct/>
              <w:topLinePunct w:val="0"/>
              <w:autoSpaceDE/>
              <w:autoSpaceDN/>
              <w:bidi w:val="0"/>
              <w:adjustRightInd w:val="0"/>
              <w:snapToGrid w:val="0"/>
              <w:spacing w:line="360" w:lineRule="exact"/>
              <w:ind w:left="0" w:leftChars="0"/>
              <w:jc w:val="center"/>
              <w:textAlignment w:val="auto"/>
              <w:rPr>
                <w:rFonts w:ascii="宋体" w:hAnsi="宋体" w:cs="宋体"/>
                <w:color w:val="auto"/>
                <w:sz w:val="22"/>
                <w:szCs w:val="22"/>
                <w:highlight w:val="none"/>
              </w:rPr>
            </w:pPr>
            <w:r>
              <w:rPr>
                <w:rFonts w:hint="eastAsia" w:ascii="宋体" w:hAnsi="宋体" w:cs="宋体"/>
                <w:color w:val="auto"/>
                <w:sz w:val="22"/>
                <w:szCs w:val="22"/>
                <w:highlight w:val="none"/>
              </w:rPr>
              <w:t>总层数</w:t>
            </w:r>
          </w:p>
        </w:tc>
        <w:tc>
          <w:tcPr>
            <w:tcW w:w="726" w:type="dxa"/>
            <w:noWrap w:val="0"/>
            <w:vAlign w:val="center"/>
          </w:tcPr>
          <w:p w14:paraId="6EF98EC3">
            <w:pPr>
              <w:keepNext w:val="0"/>
              <w:keepLines w:val="0"/>
              <w:pageBreakBefore w:val="0"/>
              <w:kinsoku/>
              <w:wordWrap/>
              <w:overflowPunct/>
              <w:topLinePunct w:val="0"/>
              <w:autoSpaceDE/>
              <w:autoSpaceDN/>
              <w:bidi w:val="0"/>
              <w:adjustRightInd w:val="0"/>
              <w:snapToGrid w:val="0"/>
              <w:spacing w:line="360" w:lineRule="exact"/>
              <w:ind w:left="0" w:leftChars="0"/>
              <w:jc w:val="center"/>
              <w:textAlignment w:val="auto"/>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使用年限</w:t>
            </w:r>
          </w:p>
        </w:tc>
      </w:tr>
      <w:tr w14:paraId="11A3F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83" w:type="dxa"/>
            <w:noWrap w:val="0"/>
            <w:vAlign w:val="center"/>
          </w:tcPr>
          <w:p w14:paraId="23AFBB29">
            <w:pPr>
              <w:keepNext w:val="0"/>
              <w:keepLines w:val="0"/>
              <w:pageBreakBefore w:val="0"/>
              <w:widowControl/>
              <w:kinsoku/>
              <w:wordWrap/>
              <w:overflowPunct/>
              <w:topLinePunct w:val="0"/>
              <w:autoSpaceDE/>
              <w:autoSpaceDN/>
              <w:bidi w:val="0"/>
              <w:adjustRightInd w:val="0"/>
              <w:snapToGrid w:val="0"/>
              <w:spacing w:line="360" w:lineRule="exact"/>
              <w:ind w:left="0" w:leftChars="0"/>
              <w:jc w:val="center"/>
              <w:textAlignment w:val="auto"/>
              <w:rPr>
                <w:rFonts w:hint="eastAsia" w:ascii="宋体" w:hAnsi="宋体" w:cs="宋体"/>
                <w:color w:val="auto"/>
                <w:kern w:val="0"/>
                <w:sz w:val="22"/>
                <w:szCs w:val="22"/>
                <w:highlight w:val="none"/>
              </w:rPr>
            </w:pPr>
            <w:r>
              <w:rPr>
                <w:rFonts w:hint="eastAsia" w:ascii="宋体" w:hAnsi="宋体" w:cs="宋体"/>
                <w:color w:val="auto"/>
                <w:kern w:val="0"/>
                <w:sz w:val="22"/>
                <w:szCs w:val="22"/>
                <w:highlight w:val="none"/>
              </w:rPr>
              <w:t>1</w:t>
            </w:r>
          </w:p>
        </w:tc>
        <w:tc>
          <w:tcPr>
            <w:tcW w:w="1387" w:type="dxa"/>
            <w:noWrap w:val="0"/>
            <w:vAlign w:val="center"/>
          </w:tcPr>
          <w:p w14:paraId="0770B038">
            <w:pPr>
              <w:keepNext w:val="0"/>
              <w:keepLines w:val="0"/>
              <w:pageBreakBefore w:val="0"/>
              <w:widowControl/>
              <w:kinsoku/>
              <w:wordWrap/>
              <w:overflowPunct/>
              <w:topLinePunct w:val="0"/>
              <w:autoSpaceDE/>
              <w:autoSpaceDN/>
              <w:bidi w:val="0"/>
              <w:adjustRightInd w:val="0"/>
              <w:snapToGrid w:val="0"/>
              <w:spacing w:line="360" w:lineRule="exact"/>
              <w:ind w:left="0" w:leftChars="0"/>
              <w:jc w:val="center"/>
              <w:textAlignment w:val="auto"/>
              <w:rPr>
                <w:rFonts w:hint="eastAsia" w:ascii="宋体" w:hAnsi="宋体" w:cs="宋体"/>
                <w:color w:val="auto"/>
                <w:kern w:val="0"/>
                <w:sz w:val="22"/>
                <w:szCs w:val="22"/>
                <w:highlight w:val="none"/>
                <w:lang w:val="en-US" w:eastAsia="zh-CN"/>
              </w:rPr>
            </w:pPr>
            <w:r>
              <w:rPr>
                <w:rFonts w:hint="eastAsia" w:ascii="宋体" w:hAnsi="宋体" w:cs="宋体"/>
                <w:color w:val="auto"/>
                <w:kern w:val="0"/>
                <w:sz w:val="22"/>
                <w:szCs w:val="22"/>
                <w:highlight w:val="none"/>
                <w:lang w:val="en-US" w:eastAsia="zh-CN"/>
              </w:rPr>
              <w:t>公寓楼</w:t>
            </w:r>
          </w:p>
          <w:p w14:paraId="1A339C6E">
            <w:pPr>
              <w:keepNext w:val="0"/>
              <w:keepLines w:val="0"/>
              <w:pageBreakBefore w:val="0"/>
              <w:widowControl/>
              <w:kinsoku/>
              <w:wordWrap/>
              <w:overflowPunct/>
              <w:topLinePunct w:val="0"/>
              <w:autoSpaceDE/>
              <w:autoSpaceDN/>
              <w:bidi w:val="0"/>
              <w:adjustRightInd w:val="0"/>
              <w:snapToGrid w:val="0"/>
              <w:spacing w:line="360" w:lineRule="exact"/>
              <w:ind w:left="0" w:leftChars="0"/>
              <w:jc w:val="center"/>
              <w:textAlignment w:val="auto"/>
              <w:rPr>
                <w:rFonts w:hint="default" w:ascii="宋体" w:hAnsi="宋体" w:cs="宋体"/>
                <w:color w:val="auto"/>
                <w:kern w:val="0"/>
                <w:sz w:val="22"/>
                <w:szCs w:val="22"/>
                <w:highlight w:val="none"/>
                <w:lang w:val="en-US" w:eastAsia="zh-CN"/>
              </w:rPr>
            </w:pPr>
            <w:r>
              <w:rPr>
                <w:rFonts w:hint="eastAsia" w:ascii="宋体" w:hAnsi="宋体" w:cs="宋体"/>
                <w:color w:val="auto"/>
                <w:kern w:val="0"/>
                <w:sz w:val="22"/>
                <w:szCs w:val="22"/>
                <w:highlight w:val="none"/>
                <w:lang w:val="en-US" w:eastAsia="zh-CN"/>
              </w:rPr>
              <w:t>3栋5# 5栋7#</w:t>
            </w:r>
          </w:p>
          <w:p w14:paraId="3577AE89">
            <w:pPr>
              <w:keepNext w:val="0"/>
              <w:keepLines w:val="0"/>
              <w:pageBreakBefore w:val="0"/>
              <w:widowControl/>
              <w:kinsoku/>
              <w:wordWrap/>
              <w:overflowPunct/>
              <w:topLinePunct w:val="0"/>
              <w:autoSpaceDE/>
              <w:autoSpaceDN/>
              <w:bidi w:val="0"/>
              <w:adjustRightInd w:val="0"/>
              <w:snapToGrid w:val="0"/>
              <w:spacing w:line="360" w:lineRule="exact"/>
              <w:ind w:left="0" w:leftChars="0"/>
              <w:jc w:val="center"/>
              <w:textAlignment w:val="auto"/>
              <w:rPr>
                <w:rFonts w:hint="default" w:ascii="宋体" w:hAnsi="宋体" w:cs="宋体"/>
                <w:color w:val="auto"/>
                <w:kern w:val="0"/>
                <w:sz w:val="22"/>
                <w:szCs w:val="22"/>
                <w:highlight w:val="none"/>
                <w:lang w:val="en-US" w:eastAsia="zh-CN"/>
              </w:rPr>
            </w:pPr>
            <w:r>
              <w:rPr>
                <w:rFonts w:hint="eastAsia" w:ascii="宋体" w:hAnsi="宋体" w:cs="宋体"/>
                <w:color w:val="auto"/>
                <w:kern w:val="0"/>
                <w:sz w:val="22"/>
                <w:szCs w:val="22"/>
                <w:highlight w:val="none"/>
                <w:lang w:val="en-US" w:eastAsia="zh-CN"/>
              </w:rPr>
              <w:t>4栋6# 6栋8#</w:t>
            </w:r>
          </w:p>
        </w:tc>
        <w:tc>
          <w:tcPr>
            <w:tcW w:w="1588" w:type="dxa"/>
            <w:noWrap w:val="0"/>
            <w:vAlign w:val="center"/>
          </w:tcPr>
          <w:p w14:paraId="7D8AFD32">
            <w:pPr>
              <w:keepNext w:val="0"/>
              <w:keepLines w:val="0"/>
              <w:pageBreakBefore w:val="0"/>
              <w:widowControl/>
              <w:kinsoku/>
              <w:wordWrap/>
              <w:overflowPunct/>
              <w:topLinePunct w:val="0"/>
              <w:autoSpaceDE/>
              <w:autoSpaceDN/>
              <w:bidi w:val="0"/>
              <w:adjustRightInd w:val="0"/>
              <w:snapToGrid w:val="0"/>
              <w:spacing w:line="360" w:lineRule="exact"/>
              <w:ind w:left="0" w:leftChars="0"/>
              <w:jc w:val="center"/>
              <w:textAlignment w:val="auto"/>
              <w:rPr>
                <w:rFonts w:hint="eastAsia" w:ascii="宋体" w:hAnsi="宋体" w:cs="宋体"/>
                <w:color w:val="auto"/>
                <w:kern w:val="0"/>
                <w:sz w:val="22"/>
                <w:szCs w:val="22"/>
                <w:highlight w:val="none"/>
                <w:lang w:eastAsia="zh-CN"/>
              </w:rPr>
            </w:pPr>
            <w:r>
              <w:rPr>
                <w:rFonts w:hint="eastAsia" w:ascii="宋体" w:hAnsi="宋体" w:cs="宋体"/>
                <w:color w:val="auto"/>
                <w:kern w:val="0"/>
                <w:sz w:val="22"/>
                <w:szCs w:val="22"/>
                <w:highlight w:val="none"/>
                <w:lang w:eastAsia="zh-CN"/>
              </w:rPr>
              <w:t>奥的斯机电</w:t>
            </w:r>
          </w:p>
          <w:p w14:paraId="4F261E21">
            <w:pPr>
              <w:keepNext w:val="0"/>
              <w:keepLines w:val="0"/>
              <w:pageBreakBefore w:val="0"/>
              <w:widowControl/>
              <w:kinsoku/>
              <w:wordWrap/>
              <w:overflowPunct/>
              <w:topLinePunct w:val="0"/>
              <w:autoSpaceDE/>
              <w:autoSpaceDN/>
              <w:bidi w:val="0"/>
              <w:adjustRightInd w:val="0"/>
              <w:snapToGrid w:val="0"/>
              <w:spacing w:line="360" w:lineRule="exact"/>
              <w:ind w:left="0" w:leftChars="0"/>
              <w:jc w:val="center"/>
              <w:textAlignment w:val="auto"/>
              <w:rPr>
                <w:rFonts w:hint="default" w:ascii="宋体" w:hAnsi="宋体" w:cs="宋体"/>
                <w:color w:val="auto"/>
                <w:kern w:val="0"/>
                <w:sz w:val="22"/>
                <w:szCs w:val="22"/>
                <w:highlight w:val="none"/>
                <w:lang w:val="en-US" w:eastAsia="zh-CN"/>
              </w:rPr>
            </w:pPr>
            <w:r>
              <w:rPr>
                <w:rFonts w:hint="eastAsia" w:ascii="宋体" w:hAnsi="宋体" w:cs="宋体"/>
                <w:color w:val="auto"/>
                <w:kern w:val="0"/>
                <w:sz w:val="22"/>
                <w:szCs w:val="22"/>
                <w:highlight w:val="none"/>
                <w:lang w:eastAsia="zh-CN"/>
              </w:rPr>
              <w:t>无机房</w:t>
            </w:r>
            <w:r>
              <w:rPr>
                <w:rFonts w:hint="eastAsia" w:ascii="宋体" w:hAnsi="宋体" w:cs="宋体"/>
                <w:color w:val="auto"/>
                <w:kern w:val="0"/>
                <w:sz w:val="22"/>
                <w:szCs w:val="22"/>
                <w:highlight w:val="none"/>
                <w:lang w:val="en-US" w:eastAsia="zh-CN"/>
              </w:rPr>
              <w:t>GEN2</w:t>
            </w:r>
          </w:p>
        </w:tc>
        <w:tc>
          <w:tcPr>
            <w:tcW w:w="1244" w:type="dxa"/>
            <w:noWrap w:val="0"/>
            <w:vAlign w:val="center"/>
          </w:tcPr>
          <w:p w14:paraId="459E9499">
            <w:pPr>
              <w:keepNext w:val="0"/>
              <w:keepLines w:val="0"/>
              <w:pageBreakBefore w:val="0"/>
              <w:widowControl/>
              <w:kinsoku/>
              <w:wordWrap/>
              <w:overflowPunct/>
              <w:topLinePunct w:val="0"/>
              <w:autoSpaceDE/>
              <w:autoSpaceDN/>
              <w:bidi w:val="0"/>
              <w:adjustRightInd w:val="0"/>
              <w:snapToGrid w:val="0"/>
              <w:spacing w:line="360" w:lineRule="exact"/>
              <w:ind w:left="0" w:leftChars="0"/>
              <w:jc w:val="center"/>
              <w:textAlignment w:val="auto"/>
              <w:rPr>
                <w:rFonts w:hint="eastAsia" w:ascii="宋体" w:hAnsi="宋体" w:cs="宋体"/>
                <w:color w:val="auto"/>
                <w:kern w:val="0"/>
                <w:sz w:val="22"/>
                <w:szCs w:val="22"/>
                <w:highlight w:val="none"/>
              </w:rPr>
            </w:pPr>
            <w:r>
              <w:rPr>
                <w:rFonts w:hint="eastAsia" w:ascii="宋体" w:hAnsi="宋体" w:cs="宋体"/>
                <w:color w:val="auto"/>
                <w:kern w:val="0"/>
                <w:sz w:val="22"/>
                <w:szCs w:val="22"/>
                <w:highlight w:val="none"/>
              </w:rPr>
              <w:t>1</w:t>
            </w:r>
            <w:r>
              <w:rPr>
                <w:rFonts w:hint="eastAsia" w:ascii="宋体" w:hAnsi="宋体" w:cs="宋体"/>
                <w:color w:val="auto"/>
                <w:kern w:val="0"/>
                <w:sz w:val="22"/>
                <w:szCs w:val="22"/>
                <w:highlight w:val="none"/>
                <w:lang w:val="en-US" w:eastAsia="zh-CN"/>
              </w:rPr>
              <w:t>0</w:t>
            </w:r>
            <w:r>
              <w:rPr>
                <w:rFonts w:hint="eastAsia" w:ascii="宋体" w:hAnsi="宋体" w:cs="宋体"/>
                <w:color w:val="auto"/>
                <w:kern w:val="0"/>
                <w:sz w:val="22"/>
                <w:szCs w:val="22"/>
                <w:highlight w:val="none"/>
              </w:rPr>
              <w:t>00</w:t>
            </w:r>
          </w:p>
        </w:tc>
        <w:tc>
          <w:tcPr>
            <w:tcW w:w="724" w:type="dxa"/>
            <w:noWrap w:val="0"/>
            <w:vAlign w:val="center"/>
          </w:tcPr>
          <w:p w14:paraId="7A76A067">
            <w:pPr>
              <w:keepNext w:val="0"/>
              <w:keepLines w:val="0"/>
              <w:pageBreakBefore w:val="0"/>
              <w:widowControl/>
              <w:kinsoku/>
              <w:wordWrap/>
              <w:overflowPunct/>
              <w:topLinePunct w:val="0"/>
              <w:autoSpaceDE/>
              <w:autoSpaceDN/>
              <w:bidi w:val="0"/>
              <w:adjustRightInd w:val="0"/>
              <w:snapToGrid w:val="0"/>
              <w:spacing w:line="360" w:lineRule="exact"/>
              <w:ind w:left="0" w:leftChars="0"/>
              <w:jc w:val="center"/>
              <w:textAlignment w:val="auto"/>
              <w:rPr>
                <w:rFonts w:hint="eastAsia" w:ascii="宋体" w:hAnsi="宋体" w:cs="宋体"/>
                <w:color w:val="auto"/>
                <w:kern w:val="0"/>
                <w:sz w:val="22"/>
                <w:szCs w:val="22"/>
                <w:highlight w:val="none"/>
                <w:lang w:val="en-US" w:eastAsia="zh-CN"/>
              </w:rPr>
            </w:pPr>
            <w:r>
              <w:rPr>
                <w:rFonts w:hint="eastAsia" w:ascii="宋体" w:hAnsi="宋体" w:cs="宋体"/>
                <w:color w:val="auto"/>
                <w:kern w:val="0"/>
                <w:sz w:val="22"/>
                <w:szCs w:val="22"/>
                <w:highlight w:val="none"/>
              </w:rPr>
              <w:t>1.</w:t>
            </w:r>
            <w:r>
              <w:rPr>
                <w:rFonts w:hint="eastAsia" w:ascii="宋体" w:hAnsi="宋体" w:cs="宋体"/>
                <w:color w:val="auto"/>
                <w:kern w:val="0"/>
                <w:sz w:val="22"/>
                <w:szCs w:val="22"/>
                <w:highlight w:val="none"/>
                <w:lang w:val="en-US" w:eastAsia="zh-CN"/>
              </w:rPr>
              <w:t>5</w:t>
            </w:r>
          </w:p>
        </w:tc>
        <w:tc>
          <w:tcPr>
            <w:tcW w:w="726" w:type="dxa"/>
            <w:noWrap w:val="0"/>
            <w:vAlign w:val="center"/>
          </w:tcPr>
          <w:p w14:paraId="0CE83B3F">
            <w:pPr>
              <w:keepNext w:val="0"/>
              <w:keepLines w:val="0"/>
              <w:pageBreakBefore w:val="0"/>
              <w:widowControl/>
              <w:kinsoku/>
              <w:wordWrap/>
              <w:overflowPunct/>
              <w:topLinePunct w:val="0"/>
              <w:autoSpaceDE/>
              <w:autoSpaceDN/>
              <w:bidi w:val="0"/>
              <w:adjustRightInd w:val="0"/>
              <w:snapToGrid w:val="0"/>
              <w:spacing w:line="360" w:lineRule="exact"/>
              <w:ind w:left="0" w:leftChars="0"/>
              <w:jc w:val="center"/>
              <w:textAlignment w:val="auto"/>
              <w:rPr>
                <w:rFonts w:hint="default" w:ascii="宋体" w:hAnsi="宋体" w:cs="宋体"/>
                <w:color w:val="auto"/>
                <w:kern w:val="0"/>
                <w:sz w:val="22"/>
                <w:szCs w:val="22"/>
                <w:highlight w:val="none"/>
                <w:lang w:val="en-US" w:eastAsia="zh-CN"/>
              </w:rPr>
            </w:pPr>
            <w:r>
              <w:rPr>
                <w:rFonts w:hint="eastAsia" w:ascii="宋体" w:hAnsi="宋体" w:cs="宋体"/>
                <w:color w:val="auto"/>
                <w:kern w:val="0"/>
                <w:sz w:val="22"/>
                <w:szCs w:val="22"/>
                <w:highlight w:val="none"/>
                <w:lang w:val="en-US" w:eastAsia="zh-CN"/>
              </w:rPr>
              <w:t>4</w:t>
            </w:r>
          </w:p>
        </w:tc>
        <w:tc>
          <w:tcPr>
            <w:tcW w:w="726" w:type="dxa"/>
            <w:noWrap w:val="0"/>
            <w:vAlign w:val="center"/>
          </w:tcPr>
          <w:p w14:paraId="22C3EF93">
            <w:pPr>
              <w:keepNext w:val="0"/>
              <w:keepLines w:val="0"/>
              <w:pageBreakBefore w:val="0"/>
              <w:widowControl/>
              <w:kinsoku/>
              <w:wordWrap/>
              <w:overflowPunct/>
              <w:topLinePunct w:val="0"/>
              <w:autoSpaceDE/>
              <w:autoSpaceDN/>
              <w:bidi w:val="0"/>
              <w:adjustRightInd w:val="0"/>
              <w:snapToGrid w:val="0"/>
              <w:spacing w:line="360" w:lineRule="exact"/>
              <w:ind w:left="0" w:leftChars="0"/>
              <w:jc w:val="center"/>
              <w:textAlignment w:val="auto"/>
              <w:rPr>
                <w:rFonts w:hint="eastAsia" w:ascii="宋体" w:hAnsi="宋体" w:cs="宋体"/>
                <w:color w:val="auto"/>
                <w:kern w:val="0"/>
                <w:sz w:val="22"/>
                <w:szCs w:val="22"/>
                <w:highlight w:val="none"/>
                <w:lang w:val="en-US" w:eastAsia="zh-CN"/>
              </w:rPr>
            </w:pPr>
            <w:r>
              <w:rPr>
                <w:rFonts w:hint="eastAsia" w:ascii="宋体" w:hAnsi="宋体" w:cs="宋体"/>
                <w:color w:val="auto"/>
                <w:kern w:val="0"/>
                <w:sz w:val="22"/>
                <w:szCs w:val="22"/>
                <w:highlight w:val="none"/>
                <w:lang w:val="en-US" w:eastAsia="zh-CN"/>
              </w:rPr>
              <w:t>6</w:t>
            </w:r>
          </w:p>
        </w:tc>
        <w:tc>
          <w:tcPr>
            <w:tcW w:w="726" w:type="dxa"/>
            <w:noWrap w:val="0"/>
            <w:vAlign w:val="center"/>
          </w:tcPr>
          <w:p w14:paraId="607D0D06">
            <w:pPr>
              <w:keepNext w:val="0"/>
              <w:keepLines w:val="0"/>
              <w:pageBreakBefore w:val="0"/>
              <w:widowControl/>
              <w:kinsoku/>
              <w:wordWrap/>
              <w:overflowPunct/>
              <w:topLinePunct w:val="0"/>
              <w:autoSpaceDE/>
              <w:autoSpaceDN/>
              <w:bidi w:val="0"/>
              <w:adjustRightInd w:val="0"/>
              <w:snapToGrid w:val="0"/>
              <w:spacing w:line="360" w:lineRule="exact"/>
              <w:ind w:left="0" w:leftChars="0"/>
              <w:jc w:val="center"/>
              <w:textAlignment w:val="auto"/>
              <w:rPr>
                <w:rFonts w:hint="eastAsia" w:ascii="宋体" w:hAnsi="宋体" w:cs="宋体"/>
                <w:color w:val="auto"/>
                <w:kern w:val="0"/>
                <w:sz w:val="22"/>
                <w:szCs w:val="22"/>
                <w:highlight w:val="none"/>
                <w:lang w:val="en-US" w:eastAsia="zh-CN"/>
              </w:rPr>
            </w:pPr>
            <w:r>
              <w:rPr>
                <w:rFonts w:hint="eastAsia" w:ascii="宋体" w:hAnsi="宋体" w:cs="宋体"/>
                <w:color w:val="auto"/>
                <w:kern w:val="0"/>
                <w:sz w:val="22"/>
                <w:szCs w:val="22"/>
                <w:highlight w:val="none"/>
                <w:lang w:val="en-US" w:eastAsia="zh-CN"/>
              </w:rPr>
              <w:t>6</w:t>
            </w:r>
          </w:p>
        </w:tc>
        <w:tc>
          <w:tcPr>
            <w:tcW w:w="726" w:type="dxa"/>
            <w:noWrap w:val="0"/>
            <w:vAlign w:val="center"/>
          </w:tcPr>
          <w:p w14:paraId="5B8FCA0B">
            <w:pPr>
              <w:keepNext w:val="0"/>
              <w:keepLines w:val="0"/>
              <w:pageBreakBefore w:val="0"/>
              <w:widowControl/>
              <w:kinsoku/>
              <w:wordWrap/>
              <w:overflowPunct/>
              <w:topLinePunct w:val="0"/>
              <w:autoSpaceDE/>
              <w:autoSpaceDN/>
              <w:bidi w:val="0"/>
              <w:adjustRightInd w:val="0"/>
              <w:snapToGrid w:val="0"/>
              <w:spacing w:line="360" w:lineRule="exact"/>
              <w:ind w:left="0" w:leftChars="0"/>
              <w:jc w:val="center"/>
              <w:textAlignment w:val="auto"/>
              <w:rPr>
                <w:rFonts w:hint="eastAsia" w:ascii="宋体" w:hAnsi="宋体" w:cs="宋体"/>
                <w:color w:val="auto"/>
                <w:kern w:val="0"/>
                <w:sz w:val="22"/>
                <w:szCs w:val="22"/>
                <w:highlight w:val="none"/>
                <w:lang w:val="en-US" w:eastAsia="zh-CN"/>
              </w:rPr>
            </w:pPr>
            <w:r>
              <w:rPr>
                <w:rFonts w:hint="eastAsia" w:ascii="宋体" w:hAnsi="宋体" w:cs="宋体"/>
                <w:color w:val="auto"/>
                <w:kern w:val="0"/>
                <w:sz w:val="22"/>
                <w:szCs w:val="22"/>
                <w:highlight w:val="none"/>
                <w:lang w:val="en-US" w:eastAsia="zh-CN"/>
              </w:rPr>
              <w:t>6</w:t>
            </w:r>
          </w:p>
        </w:tc>
        <w:tc>
          <w:tcPr>
            <w:tcW w:w="726" w:type="dxa"/>
            <w:noWrap w:val="0"/>
            <w:vAlign w:val="center"/>
          </w:tcPr>
          <w:p w14:paraId="158175E5">
            <w:pPr>
              <w:keepNext w:val="0"/>
              <w:keepLines w:val="0"/>
              <w:pageBreakBefore w:val="0"/>
              <w:widowControl/>
              <w:kinsoku/>
              <w:wordWrap/>
              <w:overflowPunct/>
              <w:topLinePunct w:val="0"/>
              <w:autoSpaceDE/>
              <w:autoSpaceDN/>
              <w:bidi w:val="0"/>
              <w:adjustRightInd w:val="0"/>
              <w:snapToGrid w:val="0"/>
              <w:spacing w:line="360" w:lineRule="exact"/>
              <w:ind w:left="0" w:leftChars="0"/>
              <w:jc w:val="center"/>
              <w:textAlignment w:val="auto"/>
              <w:rPr>
                <w:rFonts w:hint="eastAsia" w:ascii="宋体" w:hAnsi="宋体" w:cs="宋体"/>
                <w:color w:val="auto"/>
                <w:kern w:val="0"/>
                <w:sz w:val="22"/>
                <w:szCs w:val="22"/>
                <w:highlight w:val="none"/>
                <w:lang w:val="en-US" w:eastAsia="zh-CN"/>
              </w:rPr>
            </w:pPr>
            <w:r>
              <w:rPr>
                <w:rFonts w:hint="eastAsia" w:ascii="宋体" w:hAnsi="宋体" w:cs="宋体"/>
                <w:color w:val="auto"/>
                <w:kern w:val="0"/>
                <w:sz w:val="22"/>
                <w:szCs w:val="22"/>
                <w:highlight w:val="none"/>
                <w:lang w:val="en-US" w:eastAsia="zh-CN"/>
              </w:rPr>
              <w:t>6</w:t>
            </w:r>
          </w:p>
        </w:tc>
        <w:tc>
          <w:tcPr>
            <w:tcW w:w="726" w:type="dxa"/>
            <w:noWrap w:val="0"/>
            <w:vAlign w:val="center"/>
          </w:tcPr>
          <w:p w14:paraId="392C17AD">
            <w:pPr>
              <w:keepNext w:val="0"/>
              <w:keepLines w:val="0"/>
              <w:pageBreakBefore w:val="0"/>
              <w:widowControl/>
              <w:kinsoku/>
              <w:wordWrap/>
              <w:overflowPunct/>
              <w:topLinePunct w:val="0"/>
              <w:autoSpaceDE/>
              <w:autoSpaceDN/>
              <w:bidi w:val="0"/>
              <w:adjustRightInd w:val="0"/>
              <w:snapToGrid w:val="0"/>
              <w:spacing w:line="360" w:lineRule="exact"/>
              <w:ind w:left="0" w:leftChars="0"/>
              <w:jc w:val="center"/>
              <w:textAlignment w:val="auto"/>
              <w:rPr>
                <w:rFonts w:hint="default" w:ascii="宋体" w:hAnsi="宋体" w:cs="宋体"/>
                <w:color w:val="auto"/>
                <w:kern w:val="0"/>
                <w:sz w:val="22"/>
                <w:szCs w:val="22"/>
                <w:highlight w:val="none"/>
                <w:lang w:val="en-US" w:eastAsia="zh-CN"/>
              </w:rPr>
            </w:pPr>
            <w:r>
              <w:rPr>
                <w:rFonts w:hint="eastAsia" w:ascii="宋体" w:hAnsi="宋体" w:cs="宋体"/>
                <w:color w:val="auto"/>
                <w:kern w:val="0"/>
                <w:sz w:val="22"/>
                <w:szCs w:val="22"/>
                <w:highlight w:val="none"/>
                <w:lang w:val="en-US" w:eastAsia="zh-CN"/>
              </w:rPr>
              <w:t>5</w:t>
            </w:r>
          </w:p>
        </w:tc>
      </w:tr>
      <w:tr w14:paraId="466CF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83" w:type="dxa"/>
            <w:noWrap w:val="0"/>
            <w:vAlign w:val="center"/>
          </w:tcPr>
          <w:p w14:paraId="57131448">
            <w:pPr>
              <w:keepNext w:val="0"/>
              <w:keepLines w:val="0"/>
              <w:pageBreakBefore w:val="0"/>
              <w:widowControl/>
              <w:kinsoku/>
              <w:wordWrap/>
              <w:overflowPunct/>
              <w:topLinePunct w:val="0"/>
              <w:autoSpaceDE/>
              <w:autoSpaceDN/>
              <w:bidi w:val="0"/>
              <w:adjustRightInd w:val="0"/>
              <w:snapToGrid w:val="0"/>
              <w:spacing w:line="360" w:lineRule="exact"/>
              <w:ind w:left="0" w:leftChars="0"/>
              <w:jc w:val="center"/>
              <w:textAlignment w:val="auto"/>
              <w:rPr>
                <w:rFonts w:hint="eastAsia" w:ascii="宋体" w:hAnsi="宋体" w:cs="宋体"/>
                <w:color w:val="auto"/>
                <w:kern w:val="0"/>
                <w:sz w:val="22"/>
                <w:szCs w:val="22"/>
                <w:highlight w:val="none"/>
                <w:lang w:val="en-US" w:eastAsia="zh-CN"/>
              </w:rPr>
            </w:pPr>
            <w:r>
              <w:rPr>
                <w:rFonts w:hint="eastAsia" w:ascii="宋体" w:hAnsi="宋体" w:cs="宋体"/>
                <w:color w:val="auto"/>
                <w:kern w:val="0"/>
                <w:sz w:val="22"/>
                <w:szCs w:val="22"/>
                <w:highlight w:val="none"/>
                <w:lang w:val="en-US" w:eastAsia="zh-CN"/>
              </w:rPr>
              <w:t>2</w:t>
            </w:r>
          </w:p>
        </w:tc>
        <w:tc>
          <w:tcPr>
            <w:tcW w:w="1387" w:type="dxa"/>
            <w:noWrap w:val="0"/>
            <w:vAlign w:val="center"/>
          </w:tcPr>
          <w:p w14:paraId="7103CC03">
            <w:pPr>
              <w:keepNext w:val="0"/>
              <w:keepLines w:val="0"/>
              <w:pageBreakBefore w:val="0"/>
              <w:widowControl/>
              <w:kinsoku/>
              <w:wordWrap/>
              <w:overflowPunct/>
              <w:topLinePunct w:val="0"/>
              <w:autoSpaceDE/>
              <w:autoSpaceDN/>
              <w:bidi w:val="0"/>
              <w:adjustRightInd w:val="0"/>
              <w:snapToGrid w:val="0"/>
              <w:spacing w:line="360" w:lineRule="exact"/>
              <w:ind w:left="0" w:leftChars="0"/>
              <w:jc w:val="center"/>
              <w:textAlignment w:val="auto"/>
              <w:rPr>
                <w:rFonts w:hint="default" w:ascii="宋体" w:hAnsi="宋体" w:cs="宋体"/>
                <w:color w:val="auto"/>
                <w:kern w:val="0"/>
                <w:sz w:val="22"/>
                <w:szCs w:val="22"/>
                <w:highlight w:val="none"/>
                <w:lang w:val="en-US" w:eastAsia="zh-CN"/>
              </w:rPr>
            </w:pPr>
            <w:r>
              <w:rPr>
                <w:rFonts w:hint="eastAsia" w:ascii="宋体" w:hAnsi="宋体" w:cs="宋体"/>
                <w:color w:val="auto"/>
                <w:kern w:val="0"/>
                <w:sz w:val="22"/>
                <w:szCs w:val="22"/>
                <w:highlight w:val="none"/>
                <w:lang w:val="en-US" w:eastAsia="zh-CN"/>
              </w:rPr>
              <w:t>综合楼1#2#</w:t>
            </w:r>
          </w:p>
        </w:tc>
        <w:tc>
          <w:tcPr>
            <w:tcW w:w="1588" w:type="dxa"/>
            <w:noWrap w:val="0"/>
            <w:vAlign w:val="center"/>
          </w:tcPr>
          <w:p w14:paraId="409C02F0">
            <w:pPr>
              <w:keepNext w:val="0"/>
              <w:keepLines w:val="0"/>
              <w:pageBreakBefore w:val="0"/>
              <w:widowControl/>
              <w:kinsoku/>
              <w:wordWrap/>
              <w:overflowPunct/>
              <w:topLinePunct w:val="0"/>
              <w:autoSpaceDE/>
              <w:autoSpaceDN/>
              <w:bidi w:val="0"/>
              <w:adjustRightInd w:val="0"/>
              <w:snapToGrid w:val="0"/>
              <w:spacing w:line="360" w:lineRule="exact"/>
              <w:ind w:left="0" w:leftChars="0"/>
              <w:jc w:val="center"/>
              <w:textAlignment w:val="auto"/>
              <w:rPr>
                <w:rFonts w:hint="eastAsia" w:ascii="宋体" w:hAnsi="宋体" w:cs="宋体"/>
                <w:color w:val="auto"/>
                <w:kern w:val="0"/>
                <w:sz w:val="22"/>
                <w:szCs w:val="22"/>
                <w:highlight w:val="none"/>
                <w:lang w:eastAsia="zh-CN"/>
              </w:rPr>
            </w:pPr>
            <w:r>
              <w:rPr>
                <w:rFonts w:hint="eastAsia" w:ascii="宋体" w:hAnsi="宋体" w:cs="宋体"/>
                <w:color w:val="auto"/>
                <w:kern w:val="0"/>
                <w:sz w:val="22"/>
                <w:szCs w:val="22"/>
                <w:highlight w:val="none"/>
                <w:lang w:eastAsia="zh-CN"/>
              </w:rPr>
              <w:t>奥的斯机电</w:t>
            </w:r>
          </w:p>
          <w:p w14:paraId="0438EED3">
            <w:pPr>
              <w:keepNext w:val="0"/>
              <w:keepLines w:val="0"/>
              <w:pageBreakBefore w:val="0"/>
              <w:widowControl/>
              <w:kinsoku/>
              <w:wordWrap/>
              <w:overflowPunct/>
              <w:topLinePunct w:val="0"/>
              <w:autoSpaceDE/>
              <w:autoSpaceDN/>
              <w:bidi w:val="0"/>
              <w:adjustRightInd w:val="0"/>
              <w:snapToGrid w:val="0"/>
              <w:spacing w:line="360" w:lineRule="exact"/>
              <w:ind w:left="0" w:leftChars="0"/>
              <w:jc w:val="center"/>
              <w:textAlignment w:val="auto"/>
              <w:rPr>
                <w:rFonts w:hint="eastAsia" w:ascii="宋体" w:hAnsi="宋体" w:cs="宋体"/>
                <w:color w:val="auto"/>
                <w:kern w:val="0"/>
                <w:sz w:val="22"/>
                <w:szCs w:val="22"/>
                <w:highlight w:val="none"/>
                <w:lang w:eastAsia="zh-CN"/>
              </w:rPr>
            </w:pPr>
            <w:r>
              <w:rPr>
                <w:rFonts w:hint="eastAsia" w:ascii="宋体" w:hAnsi="宋体" w:cs="宋体"/>
                <w:color w:val="auto"/>
                <w:kern w:val="0"/>
                <w:sz w:val="22"/>
                <w:szCs w:val="22"/>
                <w:highlight w:val="none"/>
                <w:lang w:eastAsia="zh-CN"/>
              </w:rPr>
              <w:t>无机房</w:t>
            </w:r>
            <w:r>
              <w:rPr>
                <w:rFonts w:hint="eastAsia" w:ascii="宋体" w:hAnsi="宋体" w:cs="宋体"/>
                <w:color w:val="auto"/>
                <w:kern w:val="0"/>
                <w:sz w:val="22"/>
                <w:szCs w:val="22"/>
                <w:highlight w:val="none"/>
                <w:lang w:val="en-US" w:eastAsia="zh-CN"/>
              </w:rPr>
              <w:t>GEN2</w:t>
            </w:r>
          </w:p>
        </w:tc>
        <w:tc>
          <w:tcPr>
            <w:tcW w:w="1244" w:type="dxa"/>
            <w:noWrap w:val="0"/>
            <w:vAlign w:val="center"/>
          </w:tcPr>
          <w:p w14:paraId="2CE48F41">
            <w:pPr>
              <w:keepNext w:val="0"/>
              <w:keepLines w:val="0"/>
              <w:pageBreakBefore w:val="0"/>
              <w:widowControl/>
              <w:kinsoku/>
              <w:wordWrap/>
              <w:overflowPunct/>
              <w:topLinePunct w:val="0"/>
              <w:autoSpaceDE/>
              <w:autoSpaceDN/>
              <w:bidi w:val="0"/>
              <w:adjustRightInd w:val="0"/>
              <w:snapToGrid w:val="0"/>
              <w:spacing w:line="360" w:lineRule="exact"/>
              <w:ind w:left="0" w:leftChars="0"/>
              <w:jc w:val="center"/>
              <w:textAlignment w:val="auto"/>
              <w:rPr>
                <w:rFonts w:hint="default" w:ascii="宋体" w:hAnsi="宋体" w:cs="宋体"/>
                <w:color w:val="auto"/>
                <w:kern w:val="0"/>
                <w:sz w:val="22"/>
                <w:szCs w:val="22"/>
                <w:highlight w:val="none"/>
                <w:lang w:val="en-US" w:eastAsia="zh-CN"/>
              </w:rPr>
            </w:pPr>
            <w:r>
              <w:rPr>
                <w:rFonts w:hint="eastAsia" w:ascii="宋体" w:hAnsi="宋体" w:cs="宋体"/>
                <w:color w:val="auto"/>
                <w:kern w:val="0"/>
                <w:sz w:val="22"/>
                <w:szCs w:val="22"/>
                <w:highlight w:val="none"/>
                <w:lang w:val="en-US" w:eastAsia="zh-CN"/>
              </w:rPr>
              <w:t>1000</w:t>
            </w:r>
          </w:p>
        </w:tc>
        <w:tc>
          <w:tcPr>
            <w:tcW w:w="724" w:type="dxa"/>
            <w:noWrap w:val="0"/>
            <w:vAlign w:val="center"/>
          </w:tcPr>
          <w:p w14:paraId="01D1E030">
            <w:pPr>
              <w:keepNext w:val="0"/>
              <w:keepLines w:val="0"/>
              <w:pageBreakBefore w:val="0"/>
              <w:widowControl/>
              <w:kinsoku/>
              <w:wordWrap/>
              <w:overflowPunct/>
              <w:topLinePunct w:val="0"/>
              <w:autoSpaceDE/>
              <w:autoSpaceDN/>
              <w:bidi w:val="0"/>
              <w:adjustRightInd w:val="0"/>
              <w:snapToGrid w:val="0"/>
              <w:spacing w:line="360" w:lineRule="exact"/>
              <w:ind w:left="0" w:leftChars="0"/>
              <w:jc w:val="center"/>
              <w:textAlignment w:val="auto"/>
              <w:rPr>
                <w:rFonts w:hint="default" w:ascii="宋体" w:hAnsi="宋体" w:cs="宋体"/>
                <w:color w:val="auto"/>
                <w:kern w:val="0"/>
                <w:sz w:val="22"/>
                <w:szCs w:val="22"/>
                <w:highlight w:val="none"/>
                <w:lang w:val="en-US" w:eastAsia="zh-CN"/>
              </w:rPr>
            </w:pPr>
            <w:r>
              <w:rPr>
                <w:rFonts w:hint="eastAsia" w:ascii="宋体" w:hAnsi="宋体" w:cs="宋体"/>
                <w:color w:val="auto"/>
                <w:kern w:val="0"/>
                <w:sz w:val="22"/>
                <w:szCs w:val="22"/>
                <w:highlight w:val="none"/>
                <w:lang w:val="en-US" w:eastAsia="zh-CN"/>
              </w:rPr>
              <w:t>1.75</w:t>
            </w:r>
          </w:p>
        </w:tc>
        <w:tc>
          <w:tcPr>
            <w:tcW w:w="726" w:type="dxa"/>
            <w:noWrap w:val="0"/>
            <w:vAlign w:val="center"/>
          </w:tcPr>
          <w:p w14:paraId="730908BC">
            <w:pPr>
              <w:keepNext w:val="0"/>
              <w:keepLines w:val="0"/>
              <w:pageBreakBefore w:val="0"/>
              <w:widowControl/>
              <w:kinsoku/>
              <w:wordWrap/>
              <w:overflowPunct/>
              <w:topLinePunct w:val="0"/>
              <w:autoSpaceDE/>
              <w:autoSpaceDN/>
              <w:bidi w:val="0"/>
              <w:adjustRightInd w:val="0"/>
              <w:snapToGrid w:val="0"/>
              <w:spacing w:line="360" w:lineRule="exact"/>
              <w:ind w:left="0" w:leftChars="0"/>
              <w:jc w:val="center"/>
              <w:textAlignment w:val="auto"/>
              <w:rPr>
                <w:rFonts w:hint="default" w:ascii="宋体" w:hAnsi="宋体" w:cs="宋体"/>
                <w:color w:val="auto"/>
                <w:kern w:val="0"/>
                <w:sz w:val="22"/>
                <w:szCs w:val="22"/>
                <w:highlight w:val="none"/>
                <w:lang w:val="en-US" w:eastAsia="zh-CN"/>
              </w:rPr>
            </w:pPr>
            <w:r>
              <w:rPr>
                <w:rFonts w:hint="eastAsia" w:ascii="宋体" w:hAnsi="宋体" w:cs="宋体"/>
                <w:color w:val="auto"/>
                <w:kern w:val="0"/>
                <w:sz w:val="22"/>
                <w:szCs w:val="22"/>
                <w:highlight w:val="none"/>
                <w:lang w:val="en-US" w:eastAsia="zh-CN"/>
              </w:rPr>
              <w:t>2</w:t>
            </w:r>
          </w:p>
        </w:tc>
        <w:tc>
          <w:tcPr>
            <w:tcW w:w="726" w:type="dxa"/>
            <w:noWrap w:val="0"/>
            <w:vAlign w:val="center"/>
          </w:tcPr>
          <w:p w14:paraId="65A3BFDB">
            <w:pPr>
              <w:keepNext w:val="0"/>
              <w:keepLines w:val="0"/>
              <w:pageBreakBefore w:val="0"/>
              <w:widowControl/>
              <w:kinsoku/>
              <w:wordWrap/>
              <w:overflowPunct/>
              <w:topLinePunct w:val="0"/>
              <w:autoSpaceDE/>
              <w:autoSpaceDN/>
              <w:bidi w:val="0"/>
              <w:adjustRightInd w:val="0"/>
              <w:snapToGrid w:val="0"/>
              <w:spacing w:line="360" w:lineRule="exact"/>
              <w:ind w:left="0" w:leftChars="0"/>
              <w:jc w:val="center"/>
              <w:textAlignment w:val="auto"/>
              <w:rPr>
                <w:rFonts w:hint="default" w:ascii="宋体" w:hAnsi="宋体" w:cs="宋体"/>
                <w:color w:val="auto"/>
                <w:kern w:val="0"/>
                <w:sz w:val="22"/>
                <w:szCs w:val="22"/>
                <w:highlight w:val="none"/>
                <w:lang w:val="en-US" w:eastAsia="zh-CN"/>
              </w:rPr>
            </w:pPr>
            <w:r>
              <w:rPr>
                <w:rFonts w:hint="eastAsia" w:ascii="宋体" w:hAnsi="宋体" w:cs="宋体"/>
                <w:color w:val="auto"/>
                <w:kern w:val="0"/>
                <w:sz w:val="22"/>
                <w:szCs w:val="22"/>
                <w:highlight w:val="none"/>
                <w:lang w:val="en-US" w:eastAsia="zh-CN"/>
              </w:rPr>
              <w:t>5</w:t>
            </w:r>
          </w:p>
        </w:tc>
        <w:tc>
          <w:tcPr>
            <w:tcW w:w="726" w:type="dxa"/>
            <w:noWrap w:val="0"/>
            <w:vAlign w:val="center"/>
          </w:tcPr>
          <w:p w14:paraId="1CD9FF54">
            <w:pPr>
              <w:keepNext w:val="0"/>
              <w:keepLines w:val="0"/>
              <w:pageBreakBefore w:val="0"/>
              <w:widowControl/>
              <w:kinsoku/>
              <w:wordWrap/>
              <w:overflowPunct/>
              <w:topLinePunct w:val="0"/>
              <w:autoSpaceDE/>
              <w:autoSpaceDN/>
              <w:bidi w:val="0"/>
              <w:adjustRightInd w:val="0"/>
              <w:snapToGrid w:val="0"/>
              <w:spacing w:line="360" w:lineRule="exact"/>
              <w:ind w:left="0" w:leftChars="0"/>
              <w:jc w:val="center"/>
              <w:textAlignment w:val="auto"/>
              <w:rPr>
                <w:rFonts w:hint="default" w:ascii="宋体" w:hAnsi="宋体" w:cs="宋体"/>
                <w:color w:val="auto"/>
                <w:kern w:val="0"/>
                <w:sz w:val="22"/>
                <w:szCs w:val="22"/>
                <w:highlight w:val="none"/>
                <w:lang w:val="en-US" w:eastAsia="zh-CN"/>
              </w:rPr>
            </w:pPr>
            <w:r>
              <w:rPr>
                <w:rFonts w:hint="eastAsia" w:ascii="宋体" w:hAnsi="宋体" w:cs="宋体"/>
                <w:color w:val="auto"/>
                <w:kern w:val="0"/>
                <w:sz w:val="22"/>
                <w:szCs w:val="22"/>
                <w:highlight w:val="none"/>
                <w:lang w:val="en-US" w:eastAsia="zh-CN"/>
              </w:rPr>
              <w:t>4</w:t>
            </w:r>
          </w:p>
        </w:tc>
        <w:tc>
          <w:tcPr>
            <w:tcW w:w="726" w:type="dxa"/>
            <w:noWrap w:val="0"/>
            <w:vAlign w:val="center"/>
          </w:tcPr>
          <w:p w14:paraId="3ABE169D">
            <w:pPr>
              <w:keepNext w:val="0"/>
              <w:keepLines w:val="0"/>
              <w:pageBreakBefore w:val="0"/>
              <w:widowControl/>
              <w:kinsoku/>
              <w:wordWrap/>
              <w:overflowPunct/>
              <w:topLinePunct w:val="0"/>
              <w:autoSpaceDE/>
              <w:autoSpaceDN/>
              <w:bidi w:val="0"/>
              <w:adjustRightInd w:val="0"/>
              <w:snapToGrid w:val="0"/>
              <w:spacing w:line="360" w:lineRule="exact"/>
              <w:ind w:left="0" w:leftChars="0"/>
              <w:jc w:val="center"/>
              <w:textAlignment w:val="auto"/>
              <w:rPr>
                <w:rFonts w:hint="default" w:ascii="宋体" w:hAnsi="宋体" w:cs="宋体"/>
                <w:color w:val="auto"/>
                <w:kern w:val="0"/>
                <w:sz w:val="22"/>
                <w:szCs w:val="22"/>
                <w:highlight w:val="none"/>
                <w:lang w:val="en-US" w:eastAsia="zh-CN"/>
              </w:rPr>
            </w:pPr>
            <w:r>
              <w:rPr>
                <w:rFonts w:hint="eastAsia" w:ascii="宋体" w:hAnsi="宋体" w:cs="宋体"/>
                <w:color w:val="auto"/>
                <w:kern w:val="0"/>
                <w:sz w:val="22"/>
                <w:szCs w:val="22"/>
                <w:highlight w:val="none"/>
                <w:lang w:val="en-US" w:eastAsia="zh-CN"/>
              </w:rPr>
              <w:t>4</w:t>
            </w:r>
          </w:p>
        </w:tc>
        <w:tc>
          <w:tcPr>
            <w:tcW w:w="726" w:type="dxa"/>
            <w:noWrap w:val="0"/>
            <w:vAlign w:val="center"/>
          </w:tcPr>
          <w:p w14:paraId="758AD0E7">
            <w:pPr>
              <w:keepNext w:val="0"/>
              <w:keepLines w:val="0"/>
              <w:pageBreakBefore w:val="0"/>
              <w:widowControl/>
              <w:kinsoku/>
              <w:wordWrap/>
              <w:overflowPunct/>
              <w:topLinePunct w:val="0"/>
              <w:autoSpaceDE/>
              <w:autoSpaceDN/>
              <w:bidi w:val="0"/>
              <w:adjustRightInd w:val="0"/>
              <w:snapToGrid w:val="0"/>
              <w:spacing w:line="360" w:lineRule="exact"/>
              <w:ind w:left="0" w:leftChars="0"/>
              <w:jc w:val="center"/>
              <w:textAlignment w:val="auto"/>
              <w:rPr>
                <w:rFonts w:hint="default" w:ascii="宋体" w:hAnsi="宋体" w:cs="宋体"/>
                <w:color w:val="auto"/>
                <w:kern w:val="0"/>
                <w:sz w:val="22"/>
                <w:szCs w:val="22"/>
                <w:highlight w:val="none"/>
                <w:lang w:val="en-US" w:eastAsia="zh-CN"/>
              </w:rPr>
            </w:pPr>
            <w:r>
              <w:rPr>
                <w:rFonts w:hint="eastAsia" w:ascii="宋体" w:hAnsi="宋体" w:cs="宋体"/>
                <w:color w:val="auto"/>
                <w:kern w:val="0"/>
                <w:sz w:val="22"/>
                <w:szCs w:val="22"/>
                <w:highlight w:val="none"/>
                <w:lang w:val="en-US" w:eastAsia="zh-CN"/>
              </w:rPr>
              <w:t>5</w:t>
            </w:r>
          </w:p>
        </w:tc>
        <w:tc>
          <w:tcPr>
            <w:tcW w:w="726" w:type="dxa"/>
            <w:noWrap w:val="0"/>
            <w:vAlign w:val="center"/>
          </w:tcPr>
          <w:p w14:paraId="5DE19DD0">
            <w:pPr>
              <w:keepNext w:val="0"/>
              <w:keepLines w:val="0"/>
              <w:pageBreakBefore w:val="0"/>
              <w:widowControl/>
              <w:kinsoku/>
              <w:wordWrap/>
              <w:overflowPunct/>
              <w:topLinePunct w:val="0"/>
              <w:autoSpaceDE/>
              <w:autoSpaceDN/>
              <w:bidi w:val="0"/>
              <w:adjustRightInd w:val="0"/>
              <w:snapToGrid w:val="0"/>
              <w:spacing w:line="360" w:lineRule="exact"/>
              <w:ind w:left="0" w:leftChars="0"/>
              <w:jc w:val="center"/>
              <w:textAlignment w:val="auto"/>
              <w:rPr>
                <w:rFonts w:hint="default" w:ascii="宋体" w:hAnsi="宋体" w:cs="宋体"/>
                <w:color w:val="auto"/>
                <w:kern w:val="0"/>
                <w:sz w:val="22"/>
                <w:szCs w:val="22"/>
                <w:highlight w:val="none"/>
                <w:lang w:val="en-US" w:eastAsia="zh-CN"/>
              </w:rPr>
            </w:pPr>
            <w:r>
              <w:rPr>
                <w:rFonts w:hint="eastAsia" w:ascii="宋体" w:hAnsi="宋体" w:cs="宋体"/>
                <w:color w:val="auto"/>
                <w:kern w:val="0"/>
                <w:sz w:val="22"/>
                <w:szCs w:val="22"/>
                <w:highlight w:val="none"/>
                <w:lang w:val="en-US" w:eastAsia="zh-CN"/>
              </w:rPr>
              <w:t>5</w:t>
            </w:r>
          </w:p>
        </w:tc>
      </w:tr>
      <w:tr w14:paraId="5648E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83" w:type="dxa"/>
            <w:noWrap w:val="0"/>
            <w:vAlign w:val="center"/>
          </w:tcPr>
          <w:p w14:paraId="6E765013">
            <w:pPr>
              <w:keepNext w:val="0"/>
              <w:keepLines w:val="0"/>
              <w:pageBreakBefore w:val="0"/>
              <w:widowControl/>
              <w:kinsoku/>
              <w:wordWrap/>
              <w:overflowPunct/>
              <w:topLinePunct w:val="0"/>
              <w:autoSpaceDE/>
              <w:autoSpaceDN/>
              <w:bidi w:val="0"/>
              <w:adjustRightInd w:val="0"/>
              <w:snapToGrid w:val="0"/>
              <w:spacing w:line="360" w:lineRule="exact"/>
              <w:ind w:left="0" w:leftChars="0"/>
              <w:jc w:val="center"/>
              <w:textAlignment w:val="auto"/>
              <w:rPr>
                <w:rFonts w:hint="eastAsia" w:ascii="宋体" w:hAnsi="宋体" w:cs="宋体"/>
                <w:color w:val="auto"/>
                <w:kern w:val="0"/>
                <w:sz w:val="22"/>
                <w:szCs w:val="22"/>
                <w:highlight w:val="none"/>
                <w:lang w:val="en-US" w:eastAsia="zh-CN"/>
              </w:rPr>
            </w:pPr>
            <w:r>
              <w:rPr>
                <w:rFonts w:hint="eastAsia" w:ascii="宋体" w:hAnsi="宋体" w:cs="宋体"/>
                <w:color w:val="auto"/>
                <w:kern w:val="0"/>
                <w:sz w:val="22"/>
                <w:szCs w:val="22"/>
                <w:highlight w:val="none"/>
                <w:lang w:val="en-US" w:eastAsia="zh-CN"/>
              </w:rPr>
              <w:t>3</w:t>
            </w:r>
          </w:p>
        </w:tc>
        <w:tc>
          <w:tcPr>
            <w:tcW w:w="1387" w:type="dxa"/>
            <w:noWrap w:val="0"/>
            <w:vAlign w:val="center"/>
          </w:tcPr>
          <w:p w14:paraId="62B77869">
            <w:pPr>
              <w:keepNext w:val="0"/>
              <w:keepLines w:val="0"/>
              <w:pageBreakBefore w:val="0"/>
              <w:widowControl/>
              <w:kinsoku/>
              <w:wordWrap/>
              <w:overflowPunct/>
              <w:topLinePunct w:val="0"/>
              <w:autoSpaceDE/>
              <w:autoSpaceDN/>
              <w:bidi w:val="0"/>
              <w:adjustRightInd w:val="0"/>
              <w:snapToGrid w:val="0"/>
              <w:spacing w:line="360" w:lineRule="exact"/>
              <w:ind w:left="0" w:leftChars="0"/>
              <w:jc w:val="center"/>
              <w:textAlignment w:val="auto"/>
              <w:rPr>
                <w:rFonts w:hint="default" w:ascii="宋体" w:hAnsi="宋体" w:cs="宋体"/>
                <w:color w:val="auto"/>
                <w:kern w:val="0"/>
                <w:sz w:val="22"/>
                <w:szCs w:val="22"/>
                <w:highlight w:val="none"/>
                <w:lang w:val="en-US" w:eastAsia="zh-CN"/>
              </w:rPr>
            </w:pPr>
            <w:r>
              <w:rPr>
                <w:rFonts w:hint="eastAsia" w:ascii="宋体" w:hAnsi="宋体" w:cs="宋体"/>
                <w:color w:val="auto"/>
                <w:kern w:val="0"/>
                <w:sz w:val="22"/>
                <w:szCs w:val="22"/>
                <w:highlight w:val="none"/>
                <w:lang w:val="en-US" w:eastAsia="zh-CN"/>
              </w:rPr>
              <w:t>食堂12#13#</w:t>
            </w:r>
          </w:p>
        </w:tc>
        <w:tc>
          <w:tcPr>
            <w:tcW w:w="1588" w:type="dxa"/>
            <w:noWrap w:val="0"/>
            <w:vAlign w:val="center"/>
          </w:tcPr>
          <w:p w14:paraId="54643850">
            <w:pPr>
              <w:keepNext w:val="0"/>
              <w:keepLines w:val="0"/>
              <w:pageBreakBefore w:val="0"/>
              <w:widowControl/>
              <w:kinsoku/>
              <w:wordWrap/>
              <w:overflowPunct/>
              <w:topLinePunct w:val="0"/>
              <w:autoSpaceDE/>
              <w:autoSpaceDN/>
              <w:bidi w:val="0"/>
              <w:adjustRightInd w:val="0"/>
              <w:snapToGrid w:val="0"/>
              <w:spacing w:line="360" w:lineRule="exact"/>
              <w:ind w:left="0" w:leftChars="0"/>
              <w:jc w:val="center"/>
              <w:textAlignment w:val="auto"/>
              <w:rPr>
                <w:rFonts w:hint="eastAsia" w:ascii="宋体" w:hAnsi="宋体" w:cs="宋体"/>
                <w:color w:val="auto"/>
                <w:kern w:val="0"/>
                <w:sz w:val="22"/>
                <w:szCs w:val="22"/>
                <w:highlight w:val="none"/>
                <w:lang w:eastAsia="zh-CN"/>
              </w:rPr>
            </w:pPr>
            <w:r>
              <w:rPr>
                <w:rFonts w:hint="eastAsia" w:ascii="宋体" w:hAnsi="宋体" w:cs="宋体"/>
                <w:color w:val="auto"/>
                <w:kern w:val="0"/>
                <w:sz w:val="22"/>
                <w:szCs w:val="22"/>
                <w:highlight w:val="none"/>
                <w:lang w:eastAsia="zh-CN"/>
              </w:rPr>
              <w:t>奥的斯机电</w:t>
            </w:r>
          </w:p>
          <w:p w14:paraId="16527ABE">
            <w:pPr>
              <w:keepNext w:val="0"/>
              <w:keepLines w:val="0"/>
              <w:pageBreakBefore w:val="0"/>
              <w:widowControl/>
              <w:kinsoku/>
              <w:wordWrap/>
              <w:overflowPunct/>
              <w:topLinePunct w:val="0"/>
              <w:autoSpaceDE/>
              <w:autoSpaceDN/>
              <w:bidi w:val="0"/>
              <w:adjustRightInd w:val="0"/>
              <w:snapToGrid w:val="0"/>
              <w:spacing w:line="360" w:lineRule="exact"/>
              <w:ind w:left="0" w:leftChars="0"/>
              <w:jc w:val="center"/>
              <w:textAlignment w:val="auto"/>
              <w:rPr>
                <w:rFonts w:hint="eastAsia" w:ascii="宋体" w:hAnsi="宋体" w:cs="宋体"/>
                <w:color w:val="auto"/>
                <w:kern w:val="0"/>
                <w:sz w:val="22"/>
                <w:szCs w:val="22"/>
                <w:highlight w:val="none"/>
                <w:lang w:eastAsia="zh-CN"/>
              </w:rPr>
            </w:pPr>
            <w:r>
              <w:rPr>
                <w:rFonts w:hint="eastAsia" w:ascii="宋体" w:hAnsi="宋体" w:cs="宋体"/>
                <w:color w:val="auto"/>
                <w:kern w:val="0"/>
                <w:sz w:val="22"/>
                <w:szCs w:val="22"/>
                <w:highlight w:val="none"/>
                <w:lang w:eastAsia="zh-CN"/>
              </w:rPr>
              <w:t>无机房</w:t>
            </w:r>
            <w:r>
              <w:rPr>
                <w:rFonts w:hint="eastAsia" w:ascii="宋体" w:hAnsi="宋体" w:cs="宋体"/>
                <w:color w:val="auto"/>
                <w:kern w:val="0"/>
                <w:sz w:val="22"/>
                <w:szCs w:val="22"/>
                <w:highlight w:val="none"/>
                <w:lang w:val="en-US" w:eastAsia="zh-CN"/>
              </w:rPr>
              <w:t>GEN2</w:t>
            </w:r>
          </w:p>
        </w:tc>
        <w:tc>
          <w:tcPr>
            <w:tcW w:w="1244" w:type="dxa"/>
            <w:noWrap w:val="0"/>
            <w:vAlign w:val="center"/>
          </w:tcPr>
          <w:p w14:paraId="5A3900D8">
            <w:pPr>
              <w:keepNext w:val="0"/>
              <w:keepLines w:val="0"/>
              <w:pageBreakBefore w:val="0"/>
              <w:widowControl/>
              <w:kinsoku/>
              <w:wordWrap/>
              <w:overflowPunct/>
              <w:topLinePunct w:val="0"/>
              <w:autoSpaceDE/>
              <w:autoSpaceDN/>
              <w:bidi w:val="0"/>
              <w:adjustRightInd w:val="0"/>
              <w:snapToGrid w:val="0"/>
              <w:spacing w:line="360" w:lineRule="exact"/>
              <w:ind w:left="0" w:leftChars="0"/>
              <w:jc w:val="center"/>
              <w:textAlignment w:val="auto"/>
              <w:rPr>
                <w:rFonts w:hint="default" w:ascii="宋体" w:hAnsi="宋体" w:cs="宋体"/>
                <w:color w:val="auto"/>
                <w:kern w:val="0"/>
                <w:sz w:val="22"/>
                <w:szCs w:val="22"/>
                <w:highlight w:val="none"/>
                <w:lang w:val="en-US" w:eastAsia="zh-CN"/>
              </w:rPr>
            </w:pPr>
            <w:r>
              <w:rPr>
                <w:rFonts w:hint="eastAsia" w:ascii="宋体" w:hAnsi="宋体" w:cs="宋体"/>
                <w:color w:val="auto"/>
                <w:kern w:val="0"/>
                <w:sz w:val="22"/>
                <w:szCs w:val="22"/>
                <w:highlight w:val="none"/>
                <w:lang w:val="en-US" w:eastAsia="zh-CN"/>
              </w:rPr>
              <w:t>1000</w:t>
            </w:r>
          </w:p>
        </w:tc>
        <w:tc>
          <w:tcPr>
            <w:tcW w:w="724" w:type="dxa"/>
            <w:noWrap w:val="0"/>
            <w:vAlign w:val="center"/>
          </w:tcPr>
          <w:p w14:paraId="797B252B">
            <w:pPr>
              <w:keepNext w:val="0"/>
              <w:keepLines w:val="0"/>
              <w:pageBreakBefore w:val="0"/>
              <w:widowControl/>
              <w:kinsoku/>
              <w:wordWrap/>
              <w:overflowPunct/>
              <w:topLinePunct w:val="0"/>
              <w:autoSpaceDE/>
              <w:autoSpaceDN/>
              <w:bidi w:val="0"/>
              <w:adjustRightInd w:val="0"/>
              <w:snapToGrid w:val="0"/>
              <w:spacing w:line="360" w:lineRule="exact"/>
              <w:ind w:left="0" w:leftChars="0"/>
              <w:jc w:val="center"/>
              <w:textAlignment w:val="auto"/>
              <w:rPr>
                <w:rFonts w:hint="default" w:ascii="宋体" w:hAnsi="宋体" w:cs="宋体"/>
                <w:color w:val="auto"/>
                <w:kern w:val="0"/>
                <w:sz w:val="22"/>
                <w:szCs w:val="22"/>
                <w:highlight w:val="none"/>
                <w:lang w:val="en-US" w:eastAsia="zh-CN"/>
              </w:rPr>
            </w:pPr>
            <w:r>
              <w:rPr>
                <w:rFonts w:hint="eastAsia" w:ascii="宋体" w:hAnsi="宋体" w:cs="宋体"/>
                <w:color w:val="auto"/>
                <w:kern w:val="0"/>
                <w:sz w:val="22"/>
                <w:szCs w:val="22"/>
                <w:highlight w:val="none"/>
                <w:lang w:val="en-US" w:eastAsia="zh-CN"/>
              </w:rPr>
              <w:t>1.0</w:t>
            </w:r>
          </w:p>
        </w:tc>
        <w:tc>
          <w:tcPr>
            <w:tcW w:w="726" w:type="dxa"/>
            <w:noWrap w:val="0"/>
            <w:vAlign w:val="center"/>
          </w:tcPr>
          <w:p w14:paraId="0D24485C">
            <w:pPr>
              <w:keepNext w:val="0"/>
              <w:keepLines w:val="0"/>
              <w:pageBreakBefore w:val="0"/>
              <w:widowControl/>
              <w:kinsoku/>
              <w:wordWrap/>
              <w:overflowPunct/>
              <w:topLinePunct w:val="0"/>
              <w:autoSpaceDE/>
              <w:autoSpaceDN/>
              <w:bidi w:val="0"/>
              <w:adjustRightInd w:val="0"/>
              <w:snapToGrid w:val="0"/>
              <w:spacing w:line="360" w:lineRule="exact"/>
              <w:ind w:left="0" w:leftChars="0"/>
              <w:jc w:val="center"/>
              <w:textAlignment w:val="auto"/>
              <w:rPr>
                <w:rFonts w:hint="default" w:ascii="宋体" w:hAnsi="宋体" w:cs="宋体"/>
                <w:color w:val="auto"/>
                <w:kern w:val="0"/>
                <w:sz w:val="22"/>
                <w:szCs w:val="22"/>
                <w:highlight w:val="none"/>
                <w:lang w:val="en-US" w:eastAsia="zh-CN"/>
              </w:rPr>
            </w:pPr>
            <w:r>
              <w:rPr>
                <w:rFonts w:hint="eastAsia" w:ascii="宋体" w:hAnsi="宋体" w:cs="宋体"/>
                <w:color w:val="auto"/>
                <w:kern w:val="0"/>
                <w:sz w:val="22"/>
                <w:szCs w:val="22"/>
                <w:highlight w:val="none"/>
                <w:lang w:val="en-US" w:eastAsia="zh-CN"/>
              </w:rPr>
              <w:t>2</w:t>
            </w:r>
          </w:p>
        </w:tc>
        <w:tc>
          <w:tcPr>
            <w:tcW w:w="726" w:type="dxa"/>
            <w:noWrap w:val="0"/>
            <w:vAlign w:val="center"/>
          </w:tcPr>
          <w:p w14:paraId="714A6B3E">
            <w:pPr>
              <w:keepNext w:val="0"/>
              <w:keepLines w:val="0"/>
              <w:pageBreakBefore w:val="0"/>
              <w:widowControl/>
              <w:kinsoku/>
              <w:wordWrap/>
              <w:overflowPunct/>
              <w:topLinePunct w:val="0"/>
              <w:autoSpaceDE/>
              <w:autoSpaceDN/>
              <w:bidi w:val="0"/>
              <w:adjustRightInd w:val="0"/>
              <w:snapToGrid w:val="0"/>
              <w:spacing w:line="360" w:lineRule="exact"/>
              <w:ind w:left="0" w:leftChars="0"/>
              <w:jc w:val="center"/>
              <w:textAlignment w:val="auto"/>
              <w:rPr>
                <w:rFonts w:hint="default" w:ascii="宋体" w:hAnsi="宋体" w:cs="宋体"/>
                <w:color w:val="auto"/>
                <w:kern w:val="0"/>
                <w:sz w:val="22"/>
                <w:szCs w:val="22"/>
                <w:highlight w:val="none"/>
                <w:lang w:val="en-US" w:eastAsia="zh-CN"/>
              </w:rPr>
            </w:pPr>
            <w:r>
              <w:rPr>
                <w:rFonts w:hint="eastAsia" w:ascii="宋体" w:hAnsi="宋体" w:cs="宋体"/>
                <w:color w:val="auto"/>
                <w:kern w:val="0"/>
                <w:sz w:val="22"/>
                <w:szCs w:val="22"/>
                <w:highlight w:val="none"/>
                <w:lang w:val="en-US" w:eastAsia="zh-CN"/>
              </w:rPr>
              <w:t>3</w:t>
            </w:r>
          </w:p>
        </w:tc>
        <w:tc>
          <w:tcPr>
            <w:tcW w:w="726" w:type="dxa"/>
            <w:noWrap w:val="0"/>
            <w:vAlign w:val="center"/>
          </w:tcPr>
          <w:p w14:paraId="30F5F5DD">
            <w:pPr>
              <w:keepNext w:val="0"/>
              <w:keepLines w:val="0"/>
              <w:pageBreakBefore w:val="0"/>
              <w:widowControl/>
              <w:kinsoku/>
              <w:wordWrap/>
              <w:overflowPunct/>
              <w:topLinePunct w:val="0"/>
              <w:autoSpaceDE/>
              <w:autoSpaceDN/>
              <w:bidi w:val="0"/>
              <w:adjustRightInd w:val="0"/>
              <w:snapToGrid w:val="0"/>
              <w:spacing w:line="360" w:lineRule="exact"/>
              <w:ind w:left="0" w:leftChars="0"/>
              <w:jc w:val="center"/>
              <w:textAlignment w:val="auto"/>
              <w:rPr>
                <w:rFonts w:hint="default" w:ascii="宋体" w:hAnsi="宋体" w:cs="宋体"/>
                <w:color w:val="auto"/>
                <w:kern w:val="0"/>
                <w:sz w:val="22"/>
                <w:szCs w:val="22"/>
                <w:highlight w:val="none"/>
                <w:lang w:val="en-US" w:eastAsia="zh-CN"/>
              </w:rPr>
            </w:pPr>
            <w:r>
              <w:rPr>
                <w:rFonts w:hint="eastAsia" w:ascii="宋体" w:hAnsi="宋体" w:cs="宋体"/>
                <w:color w:val="auto"/>
                <w:kern w:val="0"/>
                <w:sz w:val="22"/>
                <w:szCs w:val="22"/>
                <w:highlight w:val="none"/>
                <w:lang w:val="en-US" w:eastAsia="zh-CN"/>
              </w:rPr>
              <w:t>3</w:t>
            </w:r>
          </w:p>
        </w:tc>
        <w:tc>
          <w:tcPr>
            <w:tcW w:w="726" w:type="dxa"/>
            <w:noWrap w:val="0"/>
            <w:vAlign w:val="center"/>
          </w:tcPr>
          <w:p w14:paraId="2ACFDE93">
            <w:pPr>
              <w:keepNext w:val="0"/>
              <w:keepLines w:val="0"/>
              <w:pageBreakBefore w:val="0"/>
              <w:widowControl/>
              <w:kinsoku/>
              <w:wordWrap/>
              <w:overflowPunct/>
              <w:topLinePunct w:val="0"/>
              <w:autoSpaceDE/>
              <w:autoSpaceDN/>
              <w:bidi w:val="0"/>
              <w:adjustRightInd w:val="0"/>
              <w:snapToGrid w:val="0"/>
              <w:spacing w:line="360" w:lineRule="exact"/>
              <w:ind w:left="0" w:leftChars="0"/>
              <w:jc w:val="center"/>
              <w:textAlignment w:val="auto"/>
              <w:rPr>
                <w:rFonts w:hint="default" w:ascii="宋体" w:hAnsi="宋体" w:cs="宋体"/>
                <w:color w:val="auto"/>
                <w:kern w:val="0"/>
                <w:sz w:val="22"/>
                <w:szCs w:val="22"/>
                <w:highlight w:val="none"/>
                <w:lang w:val="en-US" w:eastAsia="zh-CN"/>
              </w:rPr>
            </w:pPr>
            <w:r>
              <w:rPr>
                <w:rFonts w:hint="eastAsia" w:ascii="宋体" w:hAnsi="宋体" w:cs="宋体"/>
                <w:color w:val="auto"/>
                <w:kern w:val="0"/>
                <w:sz w:val="22"/>
                <w:szCs w:val="22"/>
                <w:highlight w:val="none"/>
                <w:lang w:val="en-US" w:eastAsia="zh-CN"/>
              </w:rPr>
              <w:t>3</w:t>
            </w:r>
          </w:p>
        </w:tc>
        <w:tc>
          <w:tcPr>
            <w:tcW w:w="726" w:type="dxa"/>
            <w:noWrap w:val="0"/>
            <w:vAlign w:val="center"/>
          </w:tcPr>
          <w:p w14:paraId="1558A27A">
            <w:pPr>
              <w:keepNext w:val="0"/>
              <w:keepLines w:val="0"/>
              <w:pageBreakBefore w:val="0"/>
              <w:widowControl/>
              <w:kinsoku/>
              <w:wordWrap/>
              <w:overflowPunct/>
              <w:topLinePunct w:val="0"/>
              <w:autoSpaceDE/>
              <w:autoSpaceDN/>
              <w:bidi w:val="0"/>
              <w:adjustRightInd w:val="0"/>
              <w:snapToGrid w:val="0"/>
              <w:spacing w:line="360" w:lineRule="exact"/>
              <w:ind w:left="0" w:leftChars="0"/>
              <w:jc w:val="center"/>
              <w:textAlignment w:val="auto"/>
              <w:rPr>
                <w:rFonts w:hint="default" w:ascii="宋体" w:hAnsi="宋体" w:cs="宋体"/>
                <w:color w:val="auto"/>
                <w:kern w:val="0"/>
                <w:sz w:val="22"/>
                <w:szCs w:val="22"/>
                <w:highlight w:val="none"/>
                <w:lang w:val="en-US" w:eastAsia="zh-CN"/>
              </w:rPr>
            </w:pPr>
            <w:r>
              <w:rPr>
                <w:rFonts w:hint="eastAsia" w:ascii="宋体" w:hAnsi="宋体" w:cs="宋体"/>
                <w:color w:val="auto"/>
                <w:kern w:val="0"/>
                <w:sz w:val="22"/>
                <w:szCs w:val="22"/>
                <w:highlight w:val="none"/>
                <w:lang w:val="en-US" w:eastAsia="zh-CN"/>
              </w:rPr>
              <w:t>3</w:t>
            </w:r>
          </w:p>
        </w:tc>
        <w:tc>
          <w:tcPr>
            <w:tcW w:w="726" w:type="dxa"/>
            <w:noWrap w:val="0"/>
            <w:vAlign w:val="center"/>
          </w:tcPr>
          <w:p w14:paraId="6F9A3437">
            <w:pPr>
              <w:keepNext w:val="0"/>
              <w:keepLines w:val="0"/>
              <w:pageBreakBefore w:val="0"/>
              <w:widowControl/>
              <w:kinsoku/>
              <w:wordWrap/>
              <w:overflowPunct/>
              <w:topLinePunct w:val="0"/>
              <w:autoSpaceDE/>
              <w:autoSpaceDN/>
              <w:bidi w:val="0"/>
              <w:adjustRightInd w:val="0"/>
              <w:snapToGrid w:val="0"/>
              <w:spacing w:line="360" w:lineRule="exact"/>
              <w:ind w:left="0" w:leftChars="0"/>
              <w:jc w:val="center"/>
              <w:textAlignment w:val="auto"/>
              <w:rPr>
                <w:rFonts w:hint="default" w:ascii="宋体" w:hAnsi="宋体" w:cs="宋体"/>
                <w:color w:val="auto"/>
                <w:kern w:val="0"/>
                <w:sz w:val="22"/>
                <w:szCs w:val="22"/>
                <w:highlight w:val="none"/>
                <w:lang w:val="en-US" w:eastAsia="zh-CN"/>
              </w:rPr>
            </w:pPr>
            <w:r>
              <w:rPr>
                <w:rFonts w:hint="eastAsia" w:ascii="宋体" w:hAnsi="宋体" w:cs="宋体"/>
                <w:color w:val="auto"/>
                <w:kern w:val="0"/>
                <w:sz w:val="22"/>
                <w:szCs w:val="22"/>
                <w:highlight w:val="none"/>
                <w:lang w:val="en-US" w:eastAsia="zh-CN"/>
              </w:rPr>
              <w:t>5</w:t>
            </w:r>
          </w:p>
        </w:tc>
      </w:tr>
      <w:tr w14:paraId="45951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83" w:type="dxa"/>
            <w:noWrap w:val="0"/>
            <w:vAlign w:val="center"/>
          </w:tcPr>
          <w:p w14:paraId="763C8BA5">
            <w:pPr>
              <w:keepNext w:val="0"/>
              <w:keepLines w:val="0"/>
              <w:pageBreakBefore w:val="0"/>
              <w:widowControl/>
              <w:kinsoku/>
              <w:wordWrap/>
              <w:overflowPunct/>
              <w:topLinePunct w:val="0"/>
              <w:autoSpaceDE/>
              <w:autoSpaceDN/>
              <w:bidi w:val="0"/>
              <w:adjustRightInd w:val="0"/>
              <w:snapToGrid w:val="0"/>
              <w:spacing w:line="360" w:lineRule="exact"/>
              <w:ind w:left="0" w:leftChars="0"/>
              <w:jc w:val="center"/>
              <w:textAlignment w:val="auto"/>
              <w:rPr>
                <w:rFonts w:hint="eastAsia" w:ascii="宋体" w:hAnsi="宋体" w:cs="宋体"/>
                <w:color w:val="auto"/>
                <w:kern w:val="0"/>
                <w:sz w:val="22"/>
                <w:szCs w:val="22"/>
                <w:highlight w:val="none"/>
                <w:lang w:val="en-US" w:eastAsia="zh-CN"/>
              </w:rPr>
            </w:pPr>
            <w:r>
              <w:rPr>
                <w:rFonts w:hint="eastAsia" w:ascii="宋体" w:hAnsi="宋体" w:cs="宋体"/>
                <w:color w:val="auto"/>
                <w:kern w:val="0"/>
                <w:sz w:val="22"/>
                <w:szCs w:val="22"/>
                <w:highlight w:val="none"/>
                <w:lang w:val="en-US" w:eastAsia="zh-CN"/>
              </w:rPr>
              <w:t>4</w:t>
            </w:r>
          </w:p>
        </w:tc>
        <w:tc>
          <w:tcPr>
            <w:tcW w:w="1387" w:type="dxa"/>
            <w:noWrap w:val="0"/>
            <w:vAlign w:val="center"/>
          </w:tcPr>
          <w:p w14:paraId="0EEC3BD6">
            <w:pPr>
              <w:keepNext w:val="0"/>
              <w:keepLines w:val="0"/>
              <w:pageBreakBefore w:val="0"/>
              <w:widowControl/>
              <w:kinsoku/>
              <w:wordWrap/>
              <w:overflowPunct/>
              <w:topLinePunct w:val="0"/>
              <w:autoSpaceDE/>
              <w:autoSpaceDN/>
              <w:bidi w:val="0"/>
              <w:adjustRightInd w:val="0"/>
              <w:snapToGrid w:val="0"/>
              <w:spacing w:line="360" w:lineRule="exact"/>
              <w:ind w:left="0" w:leftChars="0"/>
              <w:jc w:val="center"/>
              <w:textAlignment w:val="auto"/>
              <w:rPr>
                <w:rFonts w:hint="default" w:ascii="宋体" w:hAnsi="宋体" w:cs="宋体"/>
                <w:color w:val="auto"/>
                <w:kern w:val="0"/>
                <w:sz w:val="22"/>
                <w:szCs w:val="22"/>
                <w:highlight w:val="none"/>
                <w:lang w:val="en-US" w:eastAsia="zh-CN"/>
              </w:rPr>
            </w:pPr>
            <w:r>
              <w:rPr>
                <w:rFonts w:hint="eastAsia" w:ascii="宋体" w:hAnsi="宋体" w:cs="宋体"/>
                <w:color w:val="auto"/>
                <w:kern w:val="0"/>
                <w:sz w:val="22"/>
                <w:szCs w:val="22"/>
                <w:highlight w:val="none"/>
                <w:lang w:val="en-US" w:eastAsia="zh-CN"/>
              </w:rPr>
              <w:t>1栋1# 2栋2#</w:t>
            </w:r>
          </w:p>
        </w:tc>
        <w:tc>
          <w:tcPr>
            <w:tcW w:w="1588" w:type="dxa"/>
            <w:noWrap w:val="0"/>
            <w:vAlign w:val="center"/>
          </w:tcPr>
          <w:p w14:paraId="6999045E">
            <w:pPr>
              <w:keepNext w:val="0"/>
              <w:keepLines w:val="0"/>
              <w:pageBreakBefore w:val="0"/>
              <w:widowControl/>
              <w:kinsoku/>
              <w:wordWrap/>
              <w:overflowPunct/>
              <w:topLinePunct w:val="0"/>
              <w:autoSpaceDE/>
              <w:autoSpaceDN/>
              <w:bidi w:val="0"/>
              <w:adjustRightInd w:val="0"/>
              <w:snapToGrid w:val="0"/>
              <w:spacing w:line="360" w:lineRule="exact"/>
              <w:ind w:left="0" w:leftChars="0"/>
              <w:jc w:val="center"/>
              <w:textAlignment w:val="auto"/>
              <w:rPr>
                <w:rFonts w:hint="default" w:ascii="宋体" w:hAnsi="宋体" w:cs="宋体"/>
                <w:color w:val="auto"/>
                <w:kern w:val="0"/>
                <w:sz w:val="22"/>
                <w:szCs w:val="22"/>
                <w:highlight w:val="none"/>
                <w:lang w:val="en-US"/>
              </w:rPr>
            </w:pPr>
            <w:r>
              <w:rPr>
                <w:rFonts w:hint="eastAsia" w:ascii="宋体" w:hAnsi="宋体" w:cs="宋体"/>
                <w:color w:val="auto"/>
                <w:kern w:val="0"/>
                <w:sz w:val="22"/>
                <w:szCs w:val="22"/>
                <w:highlight w:val="none"/>
                <w:lang w:eastAsia="zh-CN"/>
              </w:rPr>
              <w:t>奥的斯机电</w:t>
            </w:r>
            <w:r>
              <w:rPr>
                <w:rFonts w:hint="eastAsia" w:ascii="宋体" w:hAnsi="宋体" w:cs="宋体"/>
                <w:color w:val="auto"/>
                <w:kern w:val="0"/>
                <w:sz w:val="22"/>
                <w:szCs w:val="22"/>
                <w:highlight w:val="none"/>
                <w:lang w:val="en-US" w:eastAsia="zh-CN"/>
              </w:rPr>
              <w:t>GEN2-MR</w:t>
            </w:r>
          </w:p>
        </w:tc>
        <w:tc>
          <w:tcPr>
            <w:tcW w:w="1244" w:type="dxa"/>
            <w:noWrap w:val="0"/>
            <w:vAlign w:val="center"/>
          </w:tcPr>
          <w:p w14:paraId="01E4B82E">
            <w:pPr>
              <w:keepNext w:val="0"/>
              <w:keepLines w:val="0"/>
              <w:pageBreakBefore w:val="0"/>
              <w:widowControl/>
              <w:kinsoku/>
              <w:wordWrap/>
              <w:overflowPunct/>
              <w:topLinePunct w:val="0"/>
              <w:autoSpaceDE/>
              <w:autoSpaceDN/>
              <w:bidi w:val="0"/>
              <w:adjustRightInd w:val="0"/>
              <w:snapToGrid w:val="0"/>
              <w:spacing w:line="360" w:lineRule="exact"/>
              <w:ind w:left="0" w:leftChars="0"/>
              <w:jc w:val="center"/>
              <w:textAlignment w:val="auto"/>
              <w:rPr>
                <w:rFonts w:hint="eastAsia" w:ascii="宋体" w:hAnsi="宋体" w:cs="宋体"/>
                <w:color w:val="auto"/>
                <w:kern w:val="0"/>
                <w:sz w:val="22"/>
                <w:szCs w:val="22"/>
                <w:highlight w:val="none"/>
              </w:rPr>
            </w:pPr>
            <w:r>
              <w:rPr>
                <w:rFonts w:hint="eastAsia" w:ascii="宋体" w:hAnsi="宋体" w:cs="宋体"/>
                <w:color w:val="auto"/>
                <w:kern w:val="0"/>
                <w:sz w:val="22"/>
                <w:szCs w:val="22"/>
                <w:highlight w:val="none"/>
              </w:rPr>
              <w:t>1000</w:t>
            </w:r>
          </w:p>
        </w:tc>
        <w:tc>
          <w:tcPr>
            <w:tcW w:w="724" w:type="dxa"/>
            <w:noWrap w:val="0"/>
            <w:vAlign w:val="center"/>
          </w:tcPr>
          <w:p w14:paraId="4E4A96A7">
            <w:pPr>
              <w:keepNext w:val="0"/>
              <w:keepLines w:val="0"/>
              <w:pageBreakBefore w:val="0"/>
              <w:widowControl/>
              <w:kinsoku/>
              <w:wordWrap/>
              <w:overflowPunct/>
              <w:topLinePunct w:val="0"/>
              <w:autoSpaceDE/>
              <w:autoSpaceDN/>
              <w:bidi w:val="0"/>
              <w:adjustRightInd w:val="0"/>
              <w:snapToGrid w:val="0"/>
              <w:spacing w:line="360" w:lineRule="exact"/>
              <w:ind w:left="0" w:leftChars="0"/>
              <w:jc w:val="center"/>
              <w:textAlignment w:val="auto"/>
              <w:rPr>
                <w:rFonts w:hint="eastAsia" w:ascii="宋体" w:hAnsi="宋体" w:cs="宋体"/>
                <w:color w:val="auto"/>
                <w:kern w:val="0"/>
                <w:sz w:val="22"/>
                <w:szCs w:val="22"/>
                <w:highlight w:val="none"/>
              </w:rPr>
            </w:pPr>
            <w:r>
              <w:rPr>
                <w:rFonts w:hint="eastAsia" w:ascii="宋体" w:hAnsi="宋体" w:cs="宋体"/>
                <w:color w:val="auto"/>
                <w:kern w:val="0"/>
                <w:sz w:val="22"/>
                <w:szCs w:val="22"/>
                <w:highlight w:val="none"/>
              </w:rPr>
              <w:t>1.</w:t>
            </w:r>
            <w:r>
              <w:rPr>
                <w:rFonts w:hint="eastAsia" w:ascii="宋体" w:hAnsi="宋体" w:cs="宋体"/>
                <w:color w:val="auto"/>
                <w:kern w:val="0"/>
                <w:sz w:val="22"/>
                <w:szCs w:val="22"/>
                <w:highlight w:val="none"/>
                <w:lang w:val="en-US" w:eastAsia="zh-CN"/>
              </w:rPr>
              <w:t>7</w:t>
            </w:r>
            <w:r>
              <w:rPr>
                <w:rFonts w:hint="eastAsia" w:ascii="宋体" w:hAnsi="宋体" w:cs="宋体"/>
                <w:color w:val="auto"/>
                <w:kern w:val="0"/>
                <w:sz w:val="22"/>
                <w:szCs w:val="22"/>
                <w:highlight w:val="none"/>
              </w:rPr>
              <w:t>5</w:t>
            </w:r>
          </w:p>
        </w:tc>
        <w:tc>
          <w:tcPr>
            <w:tcW w:w="726" w:type="dxa"/>
            <w:noWrap w:val="0"/>
            <w:vAlign w:val="center"/>
          </w:tcPr>
          <w:p w14:paraId="54BD0E02">
            <w:pPr>
              <w:keepNext w:val="0"/>
              <w:keepLines w:val="0"/>
              <w:pageBreakBefore w:val="0"/>
              <w:widowControl/>
              <w:kinsoku/>
              <w:wordWrap/>
              <w:overflowPunct/>
              <w:topLinePunct w:val="0"/>
              <w:autoSpaceDE/>
              <w:autoSpaceDN/>
              <w:bidi w:val="0"/>
              <w:adjustRightInd w:val="0"/>
              <w:snapToGrid w:val="0"/>
              <w:spacing w:line="360" w:lineRule="exact"/>
              <w:ind w:left="0" w:leftChars="0"/>
              <w:jc w:val="center"/>
              <w:textAlignment w:val="auto"/>
              <w:rPr>
                <w:rFonts w:hint="eastAsia" w:ascii="宋体" w:hAnsi="宋体" w:cs="宋体"/>
                <w:color w:val="auto"/>
                <w:kern w:val="0"/>
                <w:sz w:val="22"/>
                <w:szCs w:val="22"/>
                <w:highlight w:val="none"/>
                <w:lang w:eastAsia="zh-CN"/>
              </w:rPr>
            </w:pPr>
            <w:r>
              <w:rPr>
                <w:rFonts w:hint="eastAsia" w:ascii="宋体" w:hAnsi="宋体" w:cs="宋体"/>
                <w:color w:val="auto"/>
                <w:kern w:val="0"/>
                <w:sz w:val="22"/>
                <w:szCs w:val="22"/>
                <w:highlight w:val="none"/>
                <w:lang w:val="en-US" w:eastAsia="zh-CN"/>
              </w:rPr>
              <w:t>2</w:t>
            </w:r>
          </w:p>
        </w:tc>
        <w:tc>
          <w:tcPr>
            <w:tcW w:w="726" w:type="dxa"/>
            <w:noWrap w:val="0"/>
            <w:vAlign w:val="center"/>
          </w:tcPr>
          <w:p w14:paraId="3460A120">
            <w:pPr>
              <w:keepNext w:val="0"/>
              <w:keepLines w:val="0"/>
              <w:pageBreakBefore w:val="0"/>
              <w:widowControl/>
              <w:kinsoku/>
              <w:wordWrap/>
              <w:overflowPunct/>
              <w:topLinePunct w:val="0"/>
              <w:autoSpaceDE/>
              <w:autoSpaceDN/>
              <w:bidi w:val="0"/>
              <w:adjustRightInd w:val="0"/>
              <w:snapToGrid w:val="0"/>
              <w:spacing w:line="360" w:lineRule="exact"/>
              <w:ind w:left="0" w:leftChars="0"/>
              <w:jc w:val="center"/>
              <w:textAlignment w:val="auto"/>
              <w:rPr>
                <w:rFonts w:hint="default" w:ascii="宋体" w:hAnsi="宋体" w:cs="宋体"/>
                <w:color w:val="auto"/>
                <w:kern w:val="0"/>
                <w:sz w:val="22"/>
                <w:szCs w:val="22"/>
                <w:highlight w:val="none"/>
                <w:lang w:val="en-US" w:eastAsia="zh-CN"/>
              </w:rPr>
            </w:pPr>
            <w:r>
              <w:rPr>
                <w:rFonts w:hint="eastAsia" w:ascii="宋体" w:hAnsi="宋体" w:cs="宋体"/>
                <w:color w:val="auto"/>
                <w:kern w:val="0"/>
                <w:sz w:val="22"/>
                <w:szCs w:val="22"/>
                <w:highlight w:val="none"/>
                <w:lang w:val="en-US" w:eastAsia="zh-CN"/>
              </w:rPr>
              <w:t>11</w:t>
            </w:r>
          </w:p>
        </w:tc>
        <w:tc>
          <w:tcPr>
            <w:tcW w:w="726" w:type="dxa"/>
            <w:noWrap w:val="0"/>
            <w:vAlign w:val="center"/>
          </w:tcPr>
          <w:p w14:paraId="637BABC1">
            <w:pPr>
              <w:keepNext w:val="0"/>
              <w:keepLines w:val="0"/>
              <w:pageBreakBefore w:val="0"/>
              <w:widowControl/>
              <w:kinsoku/>
              <w:wordWrap/>
              <w:overflowPunct/>
              <w:topLinePunct w:val="0"/>
              <w:autoSpaceDE/>
              <w:autoSpaceDN/>
              <w:bidi w:val="0"/>
              <w:adjustRightInd w:val="0"/>
              <w:snapToGrid w:val="0"/>
              <w:spacing w:line="360" w:lineRule="exact"/>
              <w:ind w:left="0" w:leftChars="0"/>
              <w:jc w:val="center"/>
              <w:textAlignment w:val="auto"/>
              <w:rPr>
                <w:rFonts w:hint="default" w:ascii="宋体" w:hAnsi="宋体" w:cs="宋体"/>
                <w:color w:val="auto"/>
                <w:kern w:val="0"/>
                <w:sz w:val="22"/>
                <w:szCs w:val="22"/>
                <w:highlight w:val="none"/>
                <w:lang w:val="en-US" w:eastAsia="zh-CN"/>
              </w:rPr>
            </w:pPr>
            <w:r>
              <w:rPr>
                <w:rFonts w:hint="eastAsia" w:ascii="宋体" w:hAnsi="宋体" w:cs="宋体"/>
                <w:color w:val="auto"/>
                <w:kern w:val="0"/>
                <w:sz w:val="22"/>
                <w:szCs w:val="22"/>
                <w:highlight w:val="none"/>
                <w:lang w:val="en-US" w:eastAsia="zh-CN"/>
              </w:rPr>
              <w:t>11</w:t>
            </w:r>
          </w:p>
        </w:tc>
        <w:tc>
          <w:tcPr>
            <w:tcW w:w="726" w:type="dxa"/>
            <w:noWrap w:val="0"/>
            <w:vAlign w:val="center"/>
          </w:tcPr>
          <w:p w14:paraId="76CD4001">
            <w:pPr>
              <w:keepNext w:val="0"/>
              <w:keepLines w:val="0"/>
              <w:pageBreakBefore w:val="0"/>
              <w:widowControl/>
              <w:kinsoku/>
              <w:wordWrap/>
              <w:overflowPunct/>
              <w:topLinePunct w:val="0"/>
              <w:autoSpaceDE/>
              <w:autoSpaceDN/>
              <w:bidi w:val="0"/>
              <w:adjustRightInd w:val="0"/>
              <w:snapToGrid w:val="0"/>
              <w:spacing w:line="360" w:lineRule="exact"/>
              <w:ind w:left="0" w:leftChars="0"/>
              <w:jc w:val="center"/>
              <w:textAlignment w:val="auto"/>
              <w:rPr>
                <w:rFonts w:hint="default" w:ascii="宋体" w:hAnsi="宋体" w:cs="宋体"/>
                <w:color w:val="auto"/>
                <w:kern w:val="0"/>
                <w:sz w:val="22"/>
                <w:szCs w:val="22"/>
                <w:highlight w:val="none"/>
                <w:lang w:val="en-US" w:eastAsia="zh-CN"/>
              </w:rPr>
            </w:pPr>
            <w:r>
              <w:rPr>
                <w:rFonts w:hint="eastAsia" w:ascii="宋体" w:hAnsi="宋体" w:cs="宋体"/>
                <w:color w:val="auto"/>
                <w:kern w:val="0"/>
                <w:sz w:val="22"/>
                <w:szCs w:val="22"/>
                <w:highlight w:val="none"/>
                <w:lang w:val="en-US" w:eastAsia="zh-CN"/>
              </w:rPr>
              <w:t>11</w:t>
            </w:r>
          </w:p>
        </w:tc>
        <w:tc>
          <w:tcPr>
            <w:tcW w:w="726" w:type="dxa"/>
            <w:noWrap w:val="0"/>
            <w:vAlign w:val="center"/>
          </w:tcPr>
          <w:p w14:paraId="53A9F97E">
            <w:pPr>
              <w:keepNext w:val="0"/>
              <w:keepLines w:val="0"/>
              <w:pageBreakBefore w:val="0"/>
              <w:widowControl/>
              <w:kinsoku/>
              <w:wordWrap/>
              <w:overflowPunct/>
              <w:topLinePunct w:val="0"/>
              <w:autoSpaceDE/>
              <w:autoSpaceDN/>
              <w:bidi w:val="0"/>
              <w:adjustRightInd w:val="0"/>
              <w:snapToGrid w:val="0"/>
              <w:spacing w:line="360" w:lineRule="exact"/>
              <w:ind w:left="0" w:leftChars="0"/>
              <w:jc w:val="center"/>
              <w:textAlignment w:val="auto"/>
              <w:rPr>
                <w:rFonts w:hint="default" w:ascii="宋体" w:hAnsi="宋体" w:cs="宋体"/>
                <w:color w:val="auto"/>
                <w:kern w:val="0"/>
                <w:sz w:val="22"/>
                <w:szCs w:val="22"/>
                <w:highlight w:val="none"/>
                <w:lang w:val="en-US" w:eastAsia="zh-CN"/>
              </w:rPr>
            </w:pPr>
            <w:r>
              <w:rPr>
                <w:rFonts w:hint="eastAsia" w:ascii="宋体" w:hAnsi="宋体" w:cs="宋体"/>
                <w:color w:val="auto"/>
                <w:kern w:val="0"/>
                <w:sz w:val="22"/>
                <w:szCs w:val="22"/>
                <w:highlight w:val="none"/>
                <w:lang w:val="en-US" w:eastAsia="zh-CN"/>
              </w:rPr>
              <w:t>11</w:t>
            </w:r>
          </w:p>
        </w:tc>
        <w:tc>
          <w:tcPr>
            <w:tcW w:w="726" w:type="dxa"/>
            <w:noWrap w:val="0"/>
            <w:vAlign w:val="center"/>
          </w:tcPr>
          <w:p w14:paraId="0F72B17F">
            <w:pPr>
              <w:keepNext w:val="0"/>
              <w:keepLines w:val="0"/>
              <w:pageBreakBefore w:val="0"/>
              <w:widowControl/>
              <w:kinsoku/>
              <w:wordWrap/>
              <w:overflowPunct/>
              <w:topLinePunct w:val="0"/>
              <w:autoSpaceDE/>
              <w:autoSpaceDN/>
              <w:bidi w:val="0"/>
              <w:adjustRightInd w:val="0"/>
              <w:snapToGrid w:val="0"/>
              <w:spacing w:line="360" w:lineRule="exact"/>
              <w:ind w:left="0" w:leftChars="0"/>
              <w:jc w:val="center"/>
              <w:textAlignment w:val="auto"/>
              <w:rPr>
                <w:rFonts w:hint="default" w:ascii="宋体" w:hAnsi="宋体" w:cs="宋体"/>
                <w:color w:val="auto"/>
                <w:kern w:val="0"/>
                <w:sz w:val="22"/>
                <w:szCs w:val="22"/>
                <w:highlight w:val="none"/>
                <w:lang w:val="en-US" w:eastAsia="zh-CN"/>
              </w:rPr>
            </w:pPr>
            <w:r>
              <w:rPr>
                <w:rFonts w:hint="eastAsia" w:ascii="宋体" w:hAnsi="宋体" w:cs="宋体"/>
                <w:color w:val="auto"/>
                <w:kern w:val="0"/>
                <w:sz w:val="22"/>
                <w:szCs w:val="22"/>
                <w:highlight w:val="none"/>
                <w:lang w:val="en-US" w:eastAsia="zh-CN"/>
              </w:rPr>
              <w:t>5</w:t>
            </w:r>
          </w:p>
        </w:tc>
      </w:tr>
      <w:tr w14:paraId="1A30B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83" w:type="dxa"/>
            <w:noWrap w:val="0"/>
            <w:vAlign w:val="center"/>
          </w:tcPr>
          <w:p w14:paraId="474E1960">
            <w:pPr>
              <w:keepNext w:val="0"/>
              <w:keepLines w:val="0"/>
              <w:pageBreakBefore w:val="0"/>
              <w:widowControl/>
              <w:kinsoku/>
              <w:wordWrap/>
              <w:overflowPunct/>
              <w:topLinePunct w:val="0"/>
              <w:autoSpaceDE/>
              <w:autoSpaceDN/>
              <w:bidi w:val="0"/>
              <w:adjustRightInd w:val="0"/>
              <w:snapToGrid w:val="0"/>
              <w:spacing w:line="360" w:lineRule="exact"/>
              <w:ind w:left="0" w:leftChars="0"/>
              <w:jc w:val="center"/>
              <w:textAlignment w:val="auto"/>
              <w:rPr>
                <w:rFonts w:hint="default" w:ascii="宋体" w:hAnsi="宋体" w:cs="宋体"/>
                <w:color w:val="auto"/>
                <w:kern w:val="0"/>
                <w:sz w:val="22"/>
                <w:szCs w:val="22"/>
                <w:highlight w:val="none"/>
                <w:lang w:val="en-US" w:eastAsia="zh-CN"/>
              </w:rPr>
            </w:pPr>
            <w:r>
              <w:rPr>
                <w:rFonts w:hint="eastAsia" w:ascii="宋体" w:hAnsi="宋体" w:cs="宋体"/>
                <w:color w:val="auto"/>
                <w:kern w:val="0"/>
                <w:sz w:val="22"/>
                <w:szCs w:val="22"/>
                <w:highlight w:val="none"/>
                <w:lang w:val="en-US" w:eastAsia="zh-CN"/>
              </w:rPr>
              <w:t>5</w:t>
            </w:r>
          </w:p>
        </w:tc>
        <w:tc>
          <w:tcPr>
            <w:tcW w:w="1387" w:type="dxa"/>
            <w:noWrap w:val="0"/>
            <w:vAlign w:val="center"/>
          </w:tcPr>
          <w:p w14:paraId="63A8D5AB">
            <w:pPr>
              <w:keepNext w:val="0"/>
              <w:keepLines w:val="0"/>
              <w:pageBreakBefore w:val="0"/>
              <w:widowControl/>
              <w:kinsoku/>
              <w:wordWrap/>
              <w:overflowPunct/>
              <w:topLinePunct w:val="0"/>
              <w:autoSpaceDE/>
              <w:autoSpaceDN/>
              <w:bidi w:val="0"/>
              <w:adjustRightInd w:val="0"/>
              <w:snapToGrid w:val="0"/>
              <w:spacing w:line="360" w:lineRule="exact"/>
              <w:ind w:left="0" w:leftChars="0"/>
              <w:jc w:val="center"/>
              <w:textAlignment w:val="auto"/>
              <w:rPr>
                <w:rFonts w:hint="eastAsia" w:ascii="宋体" w:hAnsi="宋体" w:cs="宋体"/>
                <w:color w:val="auto"/>
                <w:kern w:val="0"/>
                <w:sz w:val="22"/>
                <w:szCs w:val="22"/>
                <w:highlight w:val="none"/>
              </w:rPr>
            </w:pPr>
            <w:r>
              <w:rPr>
                <w:rFonts w:hint="eastAsia" w:ascii="宋体" w:hAnsi="宋体" w:cs="宋体"/>
                <w:color w:val="auto"/>
                <w:kern w:val="0"/>
                <w:sz w:val="22"/>
                <w:szCs w:val="22"/>
                <w:highlight w:val="none"/>
                <w:lang w:val="en-US" w:eastAsia="zh-CN"/>
              </w:rPr>
              <w:t>1栋3# 2栋4#</w:t>
            </w:r>
          </w:p>
        </w:tc>
        <w:tc>
          <w:tcPr>
            <w:tcW w:w="1588" w:type="dxa"/>
            <w:noWrap w:val="0"/>
            <w:vAlign w:val="center"/>
          </w:tcPr>
          <w:p w14:paraId="4C7734CD">
            <w:pPr>
              <w:keepNext w:val="0"/>
              <w:keepLines w:val="0"/>
              <w:pageBreakBefore w:val="0"/>
              <w:widowControl/>
              <w:kinsoku/>
              <w:wordWrap/>
              <w:overflowPunct/>
              <w:topLinePunct w:val="0"/>
              <w:autoSpaceDE/>
              <w:autoSpaceDN/>
              <w:bidi w:val="0"/>
              <w:adjustRightInd w:val="0"/>
              <w:snapToGrid w:val="0"/>
              <w:spacing w:line="360" w:lineRule="exact"/>
              <w:ind w:left="0" w:leftChars="0"/>
              <w:jc w:val="center"/>
              <w:textAlignment w:val="auto"/>
              <w:rPr>
                <w:rFonts w:hint="default" w:ascii="宋体" w:hAnsi="宋体" w:cs="宋体"/>
                <w:color w:val="auto"/>
                <w:kern w:val="0"/>
                <w:sz w:val="22"/>
                <w:szCs w:val="22"/>
                <w:highlight w:val="none"/>
                <w:lang w:val="en-US" w:eastAsia="zh-CN"/>
              </w:rPr>
            </w:pPr>
            <w:r>
              <w:rPr>
                <w:rFonts w:hint="eastAsia" w:ascii="宋体" w:hAnsi="宋体" w:cs="宋体"/>
                <w:color w:val="auto"/>
                <w:kern w:val="0"/>
                <w:sz w:val="22"/>
                <w:szCs w:val="22"/>
                <w:highlight w:val="none"/>
                <w:lang w:eastAsia="zh-CN"/>
              </w:rPr>
              <w:t>奥的斯机电</w:t>
            </w:r>
            <w:r>
              <w:rPr>
                <w:rFonts w:hint="eastAsia" w:ascii="宋体" w:hAnsi="宋体" w:cs="宋体"/>
                <w:color w:val="auto"/>
                <w:kern w:val="0"/>
                <w:sz w:val="22"/>
                <w:szCs w:val="22"/>
                <w:highlight w:val="none"/>
                <w:lang w:val="en-US" w:eastAsia="zh-CN"/>
              </w:rPr>
              <w:t>GEN2-MR</w:t>
            </w:r>
          </w:p>
        </w:tc>
        <w:tc>
          <w:tcPr>
            <w:tcW w:w="1244" w:type="dxa"/>
            <w:noWrap w:val="0"/>
            <w:vAlign w:val="center"/>
          </w:tcPr>
          <w:p w14:paraId="7CA6F5DD">
            <w:pPr>
              <w:keepNext w:val="0"/>
              <w:keepLines w:val="0"/>
              <w:pageBreakBefore w:val="0"/>
              <w:widowControl/>
              <w:kinsoku/>
              <w:wordWrap/>
              <w:overflowPunct/>
              <w:topLinePunct w:val="0"/>
              <w:autoSpaceDE/>
              <w:autoSpaceDN/>
              <w:bidi w:val="0"/>
              <w:adjustRightInd w:val="0"/>
              <w:snapToGrid w:val="0"/>
              <w:spacing w:line="360" w:lineRule="exact"/>
              <w:ind w:left="0" w:leftChars="0"/>
              <w:jc w:val="center"/>
              <w:textAlignment w:val="auto"/>
              <w:rPr>
                <w:rFonts w:hint="eastAsia" w:ascii="宋体" w:hAnsi="宋体" w:cs="宋体"/>
                <w:color w:val="auto"/>
                <w:kern w:val="0"/>
                <w:sz w:val="22"/>
                <w:szCs w:val="22"/>
                <w:highlight w:val="none"/>
              </w:rPr>
            </w:pPr>
            <w:r>
              <w:rPr>
                <w:rFonts w:hint="eastAsia" w:ascii="宋体" w:hAnsi="宋体" w:cs="宋体"/>
                <w:color w:val="auto"/>
                <w:kern w:val="0"/>
                <w:sz w:val="22"/>
                <w:szCs w:val="22"/>
                <w:highlight w:val="none"/>
              </w:rPr>
              <w:t>1600</w:t>
            </w:r>
          </w:p>
        </w:tc>
        <w:tc>
          <w:tcPr>
            <w:tcW w:w="724" w:type="dxa"/>
            <w:noWrap w:val="0"/>
            <w:vAlign w:val="center"/>
          </w:tcPr>
          <w:p w14:paraId="60C995C5">
            <w:pPr>
              <w:keepNext w:val="0"/>
              <w:keepLines w:val="0"/>
              <w:pageBreakBefore w:val="0"/>
              <w:widowControl/>
              <w:kinsoku/>
              <w:wordWrap/>
              <w:overflowPunct/>
              <w:topLinePunct w:val="0"/>
              <w:autoSpaceDE/>
              <w:autoSpaceDN/>
              <w:bidi w:val="0"/>
              <w:adjustRightInd w:val="0"/>
              <w:snapToGrid w:val="0"/>
              <w:spacing w:line="360" w:lineRule="exact"/>
              <w:ind w:left="0" w:leftChars="0"/>
              <w:jc w:val="center"/>
              <w:textAlignment w:val="auto"/>
              <w:rPr>
                <w:rFonts w:hint="eastAsia" w:ascii="宋体" w:hAnsi="宋体" w:cs="宋体"/>
                <w:color w:val="auto"/>
                <w:kern w:val="0"/>
                <w:sz w:val="22"/>
                <w:szCs w:val="22"/>
                <w:highlight w:val="none"/>
              </w:rPr>
            </w:pPr>
            <w:r>
              <w:rPr>
                <w:rFonts w:hint="eastAsia" w:ascii="宋体" w:hAnsi="宋体" w:cs="宋体"/>
                <w:color w:val="auto"/>
                <w:kern w:val="0"/>
                <w:sz w:val="22"/>
                <w:szCs w:val="22"/>
                <w:highlight w:val="none"/>
              </w:rPr>
              <w:t>1.</w:t>
            </w:r>
            <w:r>
              <w:rPr>
                <w:rFonts w:hint="eastAsia" w:ascii="宋体" w:hAnsi="宋体" w:cs="宋体"/>
                <w:color w:val="auto"/>
                <w:kern w:val="0"/>
                <w:sz w:val="22"/>
                <w:szCs w:val="22"/>
                <w:highlight w:val="none"/>
                <w:lang w:val="en-US" w:eastAsia="zh-CN"/>
              </w:rPr>
              <w:t>7</w:t>
            </w:r>
            <w:r>
              <w:rPr>
                <w:rFonts w:hint="eastAsia" w:ascii="宋体" w:hAnsi="宋体" w:cs="宋体"/>
                <w:color w:val="auto"/>
                <w:kern w:val="0"/>
                <w:sz w:val="22"/>
                <w:szCs w:val="22"/>
                <w:highlight w:val="none"/>
              </w:rPr>
              <w:t>5</w:t>
            </w:r>
          </w:p>
        </w:tc>
        <w:tc>
          <w:tcPr>
            <w:tcW w:w="726" w:type="dxa"/>
            <w:noWrap w:val="0"/>
            <w:vAlign w:val="center"/>
          </w:tcPr>
          <w:p w14:paraId="78513063">
            <w:pPr>
              <w:keepNext w:val="0"/>
              <w:keepLines w:val="0"/>
              <w:pageBreakBefore w:val="0"/>
              <w:widowControl/>
              <w:kinsoku/>
              <w:wordWrap/>
              <w:overflowPunct/>
              <w:topLinePunct w:val="0"/>
              <w:autoSpaceDE/>
              <w:autoSpaceDN/>
              <w:bidi w:val="0"/>
              <w:adjustRightInd w:val="0"/>
              <w:snapToGrid w:val="0"/>
              <w:spacing w:line="360" w:lineRule="exact"/>
              <w:ind w:left="0" w:leftChars="0"/>
              <w:jc w:val="center"/>
              <w:textAlignment w:val="auto"/>
              <w:rPr>
                <w:rFonts w:hint="eastAsia" w:ascii="宋体" w:hAnsi="宋体" w:cs="宋体"/>
                <w:color w:val="auto"/>
                <w:kern w:val="0"/>
                <w:sz w:val="22"/>
                <w:szCs w:val="22"/>
                <w:highlight w:val="none"/>
                <w:lang w:eastAsia="zh-CN"/>
              </w:rPr>
            </w:pPr>
            <w:r>
              <w:rPr>
                <w:rFonts w:hint="eastAsia" w:ascii="宋体" w:hAnsi="宋体" w:cs="宋体"/>
                <w:color w:val="auto"/>
                <w:kern w:val="0"/>
                <w:sz w:val="22"/>
                <w:szCs w:val="22"/>
                <w:highlight w:val="none"/>
                <w:lang w:val="en-US" w:eastAsia="zh-CN"/>
              </w:rPr>
              <w:t>2</w:t>
            </w:r>
          </w:p>
        </w:tc>
        <w:tc>
          <w:tcPr>
            <w:tcW w:w="726" w:type="dxa"/>
            <w:noWrap w:val="0"/>
            <w:vAlign w:val="center"/>
          </w:tcPr>
          <w:p w14:paraId="66B80B9E">
            <w:pPr>
              <w:keepNext w:val="0"/>
              <w:keepLines w:val="0"/>
              <w:pageBreakBefore w:val="0"/>
              <w:widowControl/>
              <w:kinsoku/>
              <w:wordWrap/>
              <w:overflowPunct/>
              <w:topLinePunct w:val="0"/>
              <w:autoSpaceDE/>
              <w:autoSpaceDN/>
              <w:bidi w:val="0"/>
              <w:adjustRightInd w:val="0"/>
              <w:snapToGrid w:val="0"/>
              <w:spacing w:line="360" w:lineRule="exact"/>
              <w:ind w:left="0" w:leftChars="0"/>
              <w:jc w:val="center"/>
              <w:textAlignment w:val="auto"/>
              <w:rPr>
                <w:rFonts w:hint="default" w:ascii="宋体" w:hAnsi="宋体" w:cs="宋体"/>
                <w:color w:val="auto"/>
                <w:kern w:val="0"/>
                <w:sz w:val="22"/>
                <w:szCs w:val="22"/>
                <w:highlight w:val="none"/>
                <w:lang w:val="en-US" w:eastAsia="zh-CN"/>
              </w:rPr>
            </w:pPr>
            <w:r>
              <w:rPr>
                <w:rFonts w:hint="eastAsia" w:ascii="宋体" w:hAnsi="宋体" w:cs="宋体"/>
                <w:color w:val="auto"/>
                <w:kern w:val="0"/>
                <w:sz w:val="22"/>
                <w:szCs w:val="22"/>
                <w:highlight w:val="none"/>
                <w:lang w:val="en-US" w:eastAsia="zh-CN"/>
              </w:rPr>
              <w:t>11</w:t>
            </w:r>
          </w:p>
        </w:tc>
        <w:tc>
          <w:tcPr>
            <w:tcW w:w="726" w:type="dxa"/>
            <w:noWrap w:val="0"/>
            <w:vAlign w:val="center"/>
          </w:tcPr>
          <w:p w14:paraId="72546B7B">
            <w:pPr>
              <w:keepNext w:val="0"/>
              <w:keepLines w:val="0"/>
              <w:pageBreakBefore w:val="0"/>
              <w:widowControl/>
              <w:kinsoku/>
              <w:wordWrap/>
              <w:overflowPunct/>
              <w:topLinePunct w:val="0"/>
              <w:autoSpaceDE/>
              <w:autoSpaceDN/>
              <w:bidi w:val="0"/>
              <w:adjustRightInd w:val="0"/>
              <w:snapToGrid w:val="0"/>
              <w:spacing w:line="360" w:lineRule="exact"/>
              <w:ind w:left="0" w:leftChars="0"/>
              <w:jc w:val="center"/>
              <w:textAlignment w:val="auto"/>
              <w:rPr>
                <w:rFonts w:hint="default" w:ascii="宋体" w:hAnsi="宋体" w:cs="宋体"/>
                <w:color w:val="auto"/>
                <w:kern w:val="0"/>
                <w:sz w:val="22"/>
                <w:szCs w:val="22"/>
                <w:highlight w:val="none"/>
                <w:lang w:val="en-US" w:eastAsia="zh-CN"/>
              </w:rPr>
            </w:pPr>
            <w:r>
              <w:rPr>
                <w:rFonts w:hint="eastAsia" w:ascii="宋体" w:hAnsi="宋体" w:cs="宋体"/>
                <w:color w:val="auto"/>
                <w:kern w:val="0"/>
                <w:sz w:val="22"/>
                <w:szCs w:val="22"/>
                <w:highlight w:val="none"/>
                <w:lang w:val="en-US" w:eastAsia="zh-CN"/>
              </w:rPr>
              <w:t>11</w:t>
            </w:r>
          </w:p>
        </w:tc>
        <w:tc>
          <w:tcPr>
            <w:tcW w:w="726" w:type="dxa"/>
            <w:noWrap w:val="0"/>
            <w:vAlign w:val="center"/>
          </w:tcPr>
          <w:p w14:paraId="543BCFC6">
            <w:pPr>
              <w:keepNext w:val="0"/>
              <w:keepLines w:val="0"/>
              <w:pageBreakBefore w:val="0"/>
              <w:widowControl/>
              <w:kinsoku/>
              <w:wordWrap/>
              <w:overflowPunct/>
              <w:topLinePunct w:val="0"/>
              <w:autoSpaceDE/>
              <w:autoSpaceDN/>
              <w:bidi w:val="0"/>
              <w:adjustRightInd w:val="0"/>
              <w:snapToGrid w:val="0"/>
              <w:spacing w:line="360" w:lineRule="exact"/>
              <w:ind w:left="0" w:leftChars="0"/>
              <w:jc w:val="center"/>
              <w:textAlignment w:val="auto"/>
              <w:rPr>
                <w:rFonts w:hint="default" w:ascii="宋体" w:hAnsi="宋体" w:cs="宋体"/>
                <w:color w:val="auto"/>
                <w:kern w:val="0"/>
                <w:sz w:val="22"/>
                <w:szCs w:val="22"/>
                <w:highlight w:val="none"/>
                <w:lang w:val="en-US" w:eastAsia="zh-CN"/>
              </w:rPr>
            </w:pPr>
            <w:r>
              <w:rPr>
                <w:rFonts w:hint="eastAsia" w:ascii="宋体" w:hAnsi="宋体" w:cs="宋体"/>
                <w:color w:val="auto"/>
                <w:kern w:val="0"/>
                <w:sz w:val="22"/>
                <w:szCs w:val="22"/>
                <w:highlight w:val="none"/>
                <w:lang w:val="en-US" w:eastAsia="zh-CN"/>
              </w:rPr>
              <w:t>11</w:t>
            </w:r>
          </w:p>
        </w:tc>
        <w:tc>
          <w:tcPr>
            <w:tcW w:w="726" w:type="dxa"/>
            <w:noWrap w:val="0"/>
            <w:vAlign w:val="center"/>
          </w:tcPr>
          <w:p w14:paraId="76168742">
            <w:pPr>
              <w:keepNext w:val="0"/>
              <w:keepLines w:val="0"/>
              <w:pageBreakBefore w:val="0"/>
              <w:widowControl/>
              <w:kinsoku/>
              <w:wordWrap/>
              <w:overflowPunct/>
              <w:topLinePunct w:val="0"/>
              <w:autoSpaceDE/>
              <w:autoSpaceDN/>
              <w:bidi w:val="0"/>
              <w:adjustRightInd w:val="0"/>
              <w:snapToGrid w:val="0"/>
              <w:spacing w:line="360" w:lineRule="exact"/>
              <w:ind w:left="0" w:leftChars="0"/>
              <w:jc w:val="center"/>
              <w:textAlignment w:val="auto"/>
              <w:rPr>
                <w:rFonts w:hint="default" w:ascii="宋体" w:hAnsi="宋体" w:cs="宋体"/>
                <w:color w:val="auto"/>
                <w:kern w:val="0"/>
                <w:sz w:val="22"/>
                <w:szCs w:val="22"/>
                <w:highlight w:val="none"/>
                <w:lang w:val="en-US" w:eastAsia="zh-CN"/>
              </w:rPr>
            </w:pPr>
            <w:r>
              <w:rPr>
                <w:rFonts w:hint="eastAsia" w:ascii="宋体" w:hAnsi="宋体" w:cs="宋体"/>
                <w:color w:val="auto"/>
                <w:kern w:val="0"/>
                <w:sz w:val="22"/>
                <w:szCs w:val="22"/>
                <w:highlight w:val="none"/>
                <w:lang w:val="en-US" w:eastAsia="zh-CN"/>
              </w:rPr>
              <w:t>11</w:t>
            </w:r>
          </w:p>
        </w:tc>
        <w:tc>
          <w:tcPr>
            <w:tcW w:w="726" w:type="dxa"/>
            <w:noWrap w:val="0"/>
            <w:vAlign w:val="center"/>
          </w:tcPr>
          <w:p w14:paraId="39AAA62B">
            <w:pPr>
              <w:keepNext w:val="0"/>
              <w:keepLines w:val="0"/>
              <w:pageBreakBefore w:val="0"/>
              <w:widowControl/>
              <w:kinsoku/>
              <w:wordWrap/>
              <w:overflowPunct/>
              <w:topLinePunct w:val="0"/>
              <w:autoSpaceDE/>
              <w:autoSpaceDN/>
              <w:bidi w:val="0"/>
              <w:adjustRightInd w:val="0"/>
              <w:snapToGrid w:val="0"/>
              <w:spacing w:line="360" w:lineRule="exact"/>
              <w:ind w:left="0" w:leftChars="0"/>
              <w:jc w:val="center"/>
              <w:textAlignment w:val="auto"/>
              <w:rPr>
                <w:rFonts w:hint="default" w:ascii="宋体" w:hAnsi="宋体" w:cs="宋体"/>
                <w:color w:val="auto"/>
                <w:kern w:val="0"/>
                <w:sz w:val="22"/>
                <w:szCs w:val="22"/>
                <w:highlight w:val="none"/>
                <w:lang w:val="en-US" w:eastAsia="zh-CN"/>
              </w:rPr>
            </w:pPr>
            <w:r>
              <w:rPr>
                <w:rFonts w:hint="eastAsia" w:ascii="宋体" w:hAnsi="宋体" w:cs="宋体"/>
                <w:color w:val="auto"/>
                <w:kern w:val="0"/>
                <w:sz w:val="22"/>
                <w:szCs w:val="22"/>
                <w:highlight w:val="none"/>
                <w:lang w:val="en-US" w:eastAsia="zh-CN"/>
              </w:rPr>
              <w:t>5</w:t>
            </w:r>
          </w:p>
        </w:tc>
      </w:tr>
      <w:tr w14:paraId="2BDA9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83" w:type="dxa"/>
            <w:noWrap w:val="0"/>
            <w:vAlign w:val="center"/>
          </w:tcPr>
          <w:p w14:paraId="3326B107">
            <w:pPr>
              <w:keepNext w:val="0"/>
              <w:keepLines w:val="0"/>
              <w:pageBreakBefore w:val="0"/>
              <w:widowControl/>
              <w:kinsoku/>
              <w:wordWrap/>
              <w:overflowPunct/>
              <w:topLinePunct w:val="0"/>
              <w:autoSpaceDE/>
              <w:autoSpaceDN/>
              <w:bidi w:val="0"/>
              <w:adjustRightInd w:val="0"/>
              <w:snapToGrid w:val="0"/>
              <w:spacing w:line="360" w:lineRule="exact"/>
              <w:ind w:left="0" w:leftChars="0"/>
              <w:jc w:val="center"/>
              <w:textAlignment w:val="auto"/>
              <w:rPr>
                <w:rFonts w:hint="default" w:ascii="宋体" w:hAnsi="宋体" w:cs="宋体"/>
                <w:color w:val="auto"/>
                <w:kern w:val="0"/>
                <w:sz w:val="22"/>
                <w:szCs w:val="22"/>
                <w:highlight w:val="none"/>
                <w:lang w:val="en-US" w:eastAsia="zh-CN"/>
              </w:rPr>
            </w:pPr>
            <w:r>
              <w:rPr>
                <w:rFonts w:hint="eastAsia" w:ascii="宋体" w:hAnsi="宋体" w:cs="宋体"/>
                <w:color w:val="auto"/>
                <w:kern w:val="0"/>
                <w:sz w:val="22"/>
                <w:szCs w:val="22"/>
                <w:highlight w:val="none"/>
                <w:lang w:val="en-US" w:eastAsia="zh-CN"/>
              </w:rPr>
              <w:t>6</w:t>
            </w:r>
          </w:p>
        </w:tc>
        <w:tc>
          <w:tcPr>
            <w:tcW w:w="1387" w:type="dxa"/>
            <w:noWrap w:val="0"/>
            <w:vAlign w:val="center"/>
          </w:tcPr>
          <w:p w14:paraId="243CF468">
            <w:pPr>
              <w:keepNext w:val="0"/>
              <w:keepLines w:val="0"/>
              <w:pageBreakBefore w:val="0"/>
              <w:widowControl/>
              <w:kinsoku/>
              <w:wordWrap/>
              <w:overflowPunct/>
              <w:topLinePunct w:val="0"/>
              <w:autoSpaceDE/>
              <w:autoSpaceDN/>
              <w:bidi w:val="0"/>
              <w:adjustRightInd w:val="0"/>
              <w:snapToGrid w:val="0"/>
              <w:spacing w:line="360" w:lineRule="exact"/>
              <w:ind w:left="0" w:leftChars="0"/>
              <w:jc w:val="center"/>
              <w:textAlignment w:val="auto"/>
              <w:rPr>
                <w:rFonts w:hint="default" w:ascii="宋体" w:hAnsi="宋体" w:cs="宋体"/>
                <w:color w:val="auto"/>
                <w:kern w:val="0"/>
                <w:sz w:val="22"/>
                <w:szCs w:val="22"/>
                <w:highlight w:val="none"/>
                <w:lang w:val="en-US" w:eastAsia="zh-CN"/>
              </w:rPr>
            </w:pPr>
            <w:r>
              <w:rPr>
                <w:rFonts w:hint="eastAsia" w:ascii="宋体" w:hAnsi="宋体" w:cs="宋体"/>
                <w:color w:val="auto"/>
                <w:kern w:val="0"/>
                <w:sz w:val="22"/>
                <w:szCs w:val="22"/>
                <w:highlight w:val="none"/>
                <w:lang w:val="en-US" w:eastAsia="zh-CN"/>
              </w:rPr>
              <w:t>综合楼3#4#</w:t>
            </w:r>
          </w:p>
        </w:tc>
        <w:tc>
          <w:tcPr>
            <w:tcW w:w="1588" w:type="dxa"/>
            <w:noWrap w:val="0"/>
            <w:vAlign w:val="center"/>
          </w:tcPr>
          <w:p w14:paraId="06475D46">
            <w:pPr>
              <w:keepNext w:val="0"/>
              <w:keepLines w:val="0"/>
              <w:pageBreakBefore w:val="0"/>
              <w:widowControl/>
              <w:kinsoku/>
              <w:wordWrap/>
              <w:overflowPunct/>
              <w:topLinePunct w:val="0"/>
              <w:autoSpaceDE/>
              <w:autoSpaceDN/>
              <w:bidi w:val="0"/>
              <w:adjustRightInd w:val="0"/>
              <w:snapToGrid w:val="0"/>
              <w:spacing w:line="360" w:lineRule="exact"/>
              <w:ind w:left="0" w:leftChars="0"/>
              <w:jc w:val="center"/>
              <w:textAlignment w:val="auto"/>
              <w:rPr>
                <w:rFonts w:hint="eastAsia" w:ascii="宋体" w:hAnsi="宋体" w:cs="宋体"/>
                <w:color w:val="auto"/>
                <w:kern w:val="0"/>
                <w:sz w:val="22"/>
                <w:szCs w:val="22"/>
                <w:highlight w:val="none"/>
                <w:lang w:val="en-US" w:eastAsia="zh-CN"/>
              </w:rPr>
            </w:pPr>
            <w:r>
              <w:rPr>
                <w:rFonts w:hint="eastAsia" w:ascii="宋体" w:hAnsi="宋体" w:cs="宋体"/>
                <w:color w:val="auto"/>
                <w:kern w:val="0"/>
                <w:sz w:val="22"/>
                <w:szCs w:val="22"/>
                <w:highlight w:val="none"/>
                <w:lang w:eastAsia="zh-CN"/>
              </w:rPr>
              <w:t>奥的斯机电</w:t>
            </w:r>
            <w:r>
              <w:rPr>
                <w:rFonts w:hint="eastAsia" w:ascii="宋体" w:hAnsi="宋体" w:cs="宋体"/>
                <w:color w:val="auto"/>
                <w:kern w:val="0"/>
                <w:sz w:val="22"/>
                <w:szCs w:val="22"/>
                <w:highlight w:val="none"/>
                <w:lang w:val="en-US" w:eastAsia="zh-CN"/>
              </w:rPr>
              <w:t>GEN2-MR</w:t>
            </w:r>
          </w:p>
        </w:tc>
        <w:tc>
          <w:tcPr>
            <w:tcW w:w="1244" w:type="dxa"/>
            <w:noWrap w:val="0"/>
            <w:vAlign w:val="center"/>
          </w:tcPr>
          <w:p w14:paraId="3A00D8CF">
            <w:pPr>
              <w:keepNext w:val="0"/>
              <w:keepLines w:val="0"/>
              <w:pageBreakBefore w:val="0"/>
              <w:widowControl/>
              <w:kinsoku/>
              <w:wordWrap/>
              <w:overflowPunct/>
              <w:topLinePunct w:val="0"/>
              <w:autoSpaceDE/>
              <w:autoSpaceDN/>
              <w:bidi w:val="0"/>
              <w:adjustRightInd w:val="0"/>
              <w:snapToGrid w:val="0"/>
              <w:spacing w:line="360" w:lineRule="exact"/>
              <w:ind w:left="0" w:leftChars="0"/>
              <w:jc w:val="center"/>
              <w:textAlignment w:val="auto"/>
              <w:rPr>
                <w:rFonts w:hint="default" w:ascii="宋体" w:hAnsi="宋体" w:cs="宋体"/>
                <w:color w:val="auto"/>
                <w:kern w:val="0"/>
                <w:sz w:val="22"/>
                <w:szCs w:val="22"/>
                <w:highlight w:val="none"/>
                <w:lang w:val="en-US" w:eastAsia="zh-CN"/>
              </w:rPr>
            </w:pPr>
            <w:r>
              <w:rPr>
                <w:rFonts w:hint="eastAsia" w:ascii="宋体" w:hAnsi="宋体" w:cs="宋体"/>
                <w:color w:val="auto"/>
                <w:kern w:val="0"/>
                <w:sz w:val="22"/>
                <w:szCs w:val="22"/>
                <w:highlight w:val="none"/>
                <w:lang w:val="en-US" w:eastAsia="zh-CN"/>
              </w:rPr>
              <w:t>1150</w:t>
            </w:r>
          </w:p>
        </w:tc>
        <w:tc>
          <w:tcPr>
            <w:tcW w:w="724" w:type="dxa"/>
            <w:noWrap w:val="0"/>
            <w:vAlign w:val="center"/>
          </w:tcPr>
          <w:p w14:paraId="0B24A98A">
            <w:pPr>
              <w:keepNext w:val="0"/>
              <w:keepLines w:val="0"/>
              <w:pageBreakBefore w:val="0"/>
              <w:widowControl/>
              <w:kinsoku/>
              <w:wordWrap/>
              <w:overflowPunct/>
              <w:topLinePunct w:val="0"/>
              <w:autoSpaceDE/>
              <w:autoSpaceDN/>
              <w:bidi w:val="0"/>
              <w:adjustRightInd w:val="0"/>
              <w:snapToGrid w:val="0"/>
              <w:spacing w:line="360" w:lineRule="exact"/>
              <w:ind w:left="0" w:leftChars="0"/>
              <w:jc w:val="center"/>
              <w:textAlignment w:val="auto"/>
              <w:rPr>
                <w:rFonts w:hint="default" w:ascii="宋体" w:hAnsi="宋体" w:cs="宋体"/>
                <w:color w:val="auto"/>
                <w:kern w:val="0"/>
                <w:sz w:val="22"/>
                <w:szCs w:val="22"/>
                <w:highlight w:val="none"/>
                <w:lang w:val="en-US" w:eastAsia="zh-CN"/>
              </w:rPr>
            </w:pPr>
            <w:r>
              <w:rPr>
                <w:rFonts w:hint="eastAsia" w:ascii="宋体" w:hAnsi="宋体" w:cs="宋体"/>
                <w:color w:val="auto"/>
                <w:kern w:val="0"/>
                <w:sz w:val="22"/>
                <w:szCs w:val="22"/>
                <w:highlight w:val="none"/>
                <w:lang w:val="en-US" w:eastAsia="zh-CN"/>
              </w:rPr>
              <w:t>1.75</w:t>
            </w:r>
          </w:p>
        </w:tc>
        <w:tc>
          <w:tcPr>
            <w:tcW w:w="726" w:type="dxa"/>
            <w:noWrap w:val="0"/>
            <w:vAlign w:val="center"/>
          </w:tcPr>
          <w:p w14:paraId="48EF95AB">
            <w:pPr>
              <w:keepNext w:val="0"/>
              <w:keepLines w:val="0"/>
              <w:pageBreakBefore w:val="0"/>
              <w:widowControl/>
              <w:kinsoku/>
              <w:wordWrap/>
              <w:overflowPunct/>
              <w:topLinePunct w:val="0"/>
              <w:autoSpaceDE/>
              <w:autoSpaceDN/>
              <w:bidi w:val="0"/>
              <w:adjustRightInd w:val="0"/>
              <w:snapToGrid w:val="0"/>
              <w:spacing w:line="360" w:lineRule="exact"/>
              <w:ind w:left="0" w:leftChars="0"/>
              <w:jc w:val="center"/>
              <w:textAlignment w:val="auto"/>
              <w:rPr>
                <w:rFonts w:hint="default" w:ascii="宋体" w:hAnsi="宋体" w:cs="宋体"/>
                <w:color w:val="auto"/>
                <w:kern w:val="0"/>
                <w:sz w:val="22"/>
                <w:szCs w:val="22"/>
                <w:highlight w:val="none"/>
                <w:lang w:val="en-US" w:eastAsia="zh-CN"/>
              </w:rPr>
            </w:pPr>
            <w:r>
              <w:rPr>
                <w:rFonts w:hint="eastAsia" w:ascii="宋体" w:hAnsi="宋体" w:cs="宋体"/>
                <w:color w:val="auto"/>
                <w:kern w:val="0"/>
                <w:sz w:val="22"/>
                <w:szCs w:val="22"/>
                <w:highlight w:val="none"/>
                <w:lang w:val="en-US" w:eastAsia="zh-CN"/>
              </w:rPr>
              <w:t>2</w:t>
            </w:r>
          </w:p>
        </w:tc>
        <w:tc>
          <w:tcPr>
            <w:tcW w:w="726" w:type="dxa"/>
            <w:noWrap w:val="0"/>
            <w:vAlign w:val="center"/>
          </w:tcPr>
          <w:p w14:paraId="6474A61C">
            <w:pPr>
              <w:keepNext w:val="0"/>
              <w:keepLines w:val="0"/>
              <w:pageBreakBefore w:val="0"/>
              <w:widowControl/>
              <w:kinsoku/>
              <w:wordWrap/>
              <w:overflowPunct/>
              <w:topLinePunct w:val="0"/>
              <w:autoSpaceDE/>
              <w:autoSpaceDN/>
              <w:bidi w:val="0"/>
              <w:adjustRightInd w:val="0"/>
              <w:snapToGrid w:val="0"/>
              <w:spacing w:line="360" w:lineRule="exact"/>
              <w:ind w:left="0" w:leftChars="0"/>
              <w:jc w:val="center"/>
              <w:textAlignment w:val="auto"/>
              <w:rPr>
                <w:rFonts w:hint="default" w:ascii="宋体" w:hAnsi="宋体" w:cs="宋体"/>
                <w:color w:val="auto"/>
                <w:kern w:val="0"/>
                <w:sz w:val="22"/>
                <w:szCs w:val="22"/>
                <w:highlight w:val="none"/>
                <w:lang w:val="en-US" w:eastAsia="zh-CN"/>
              </w:rPr>
            </w:pPr>
            <w:r>
              <w:rPr>
                <w:rFonts w:hint="eastAsia" w:ascii="宋体" w:hAnsi="宋体" w:cs="宋体"/>
                <w:color w:val="auto"/>
                <w:kern w:val="0"/>
                <w:sz w:val="22"/>
                <w:szCs w:val="22"/>
                <w:highlight w:val="none"/>
                <w:lang w:val="en-US" w:eastAsia="zh-CN"/>
              </w:rPr>
              <w:t>12</w:t>
            </w:r>
          </w:p>
        </w:tc>
        <w:tc>
          <w:tcPr>
            <w:tcW w:w="726" w:type="dxa"/>
            <w:noWrap w:val="0"/>
            <w:vAlign w:val="center"/>
          </w:tcPr>
          <w:p w14:paraId="452B1EA1">
            <w:pPr>
              <w:keepNext w:val="0"/>
              <w:keepLines w:val="0"/>
              <w:pageBreakBefore w:val="0"/>
              <w:widowControl/>
              <w:kinsoku/>
              <w:wordWrap/>
              <w:overflowPunct/>
              <w:topLinePunct w:val="0"/>
              <w:autoSpaceDE/>
              <w:autoSpaceDN/>
              <w:bidi w:val="0"/>
              <w:adjustRightInd w:val="0"/>
              <w:snapToGrid w:val="0"/>
              <w:spacing w:line="360" w:lineRule="exact"/>
              <w:ind w:left="0" w:leftChars="0"/>
              <w:jc w:val="center"/>
              <w:textAlignment w:val="auto"/>
              <w:rPr>
                <w:rFonts w:hint="default" w:ascii="宋体" w:hAnsi="宋体" w:cs="宋体"/>
                <w:color w:val="auto"/>
                <w:kern w:val="0"/>
                <w:sz w:val="22"/>
                <w:szCs w:val="22"/>
                <w:highlight w:val="none"/>
                <w:lang w:val="en-US" w:eastAsia="zh-CN"/>
              </w:rPr>
            </w:pPr>
            <w:r>
              <w:rPr>
                <w:rFonts w:hint="eastAsia" w:ascii="宋体" w:hAnsi="宋体" w:cs="宋体"/>
                <w:color w:val="auto"/>
                <w:kern w:val="0"/>
                <w:sz w:val="22"/>
                <w:szCs w:val="22"/>
                <w:highlight w:val="none"/>
                <w:lang w:val="en-US" w:eastAsia="zh-CN"/>
              </w:rPr>
              <w:t>11</w:t>
            </w:r>
          </w:p>
        </w:tc>
        <w:tc>
          <w:tcPr>
            <w:tcW w:w="726" w:type="dxa"/>
            <w:noWrap w:val="0"/>
            <w:vAlign w:val="center"/>
          </w:tcPr>
          <w:p w14:paraId="757A9AF6">
            <w:pPr>
              <w:keepNext w:val="0"/>
              <w:keepLines w:val="0"/>
              <w:pageBreakBefore w:val="0"/>
              <w:widowControl/>
              <w:kinsoku/>
              <w:wordWrap/>
              <w:overflowPunct/>
              <w:topLinePunct w:val="0"/>
              <w:autoSpaceDE/>
              <w:autoSpaceDN/>
              <w:bidi w:val="0"/>
              <w:adjustRightInd w:val="0"/>
              <w:snapToGrid w:val="0"/>
              <w:spacing w:line="360" w:lineRule="exact"/>
              <w:ind w:left="0" w:leftChars="0"/>
              <w:jc w:val="center"/>
              <w:textAlignment w:val="auto"/>
              <w:rPr>
                <w:rFonts w:hint="default" w:ascii="宋体" w:hAnsi="宋体" w:cs="宋体"/>
                <w:color w:val="auto"/>
                <w:kern w:val="0"/>
                <w:sz w:val="22"/>
                <w:szCs w:val="22"/>
                <w:highlight w:val="none"/>
                <w:lang w:val="en-US" w:eastAsia="zh-CN"/>
              </w:rPr>
            </w:pPr>
            <w:r>
              <w:rPr>
                <w:rFonts w:hint="eastAsia" w:ascii="宋体" w:hAnsi="宋体" w:cs="宋体"/>
                <w:color w:val="auto"/>
                <w:kern w:val="0"/>
                <w:sz w:val="22"/>
                <w:szCs w:val="22"/>
                <w:highlight w:val="none"/>
                <w:lang w:val="en-US" w:eastAsia="zh-CN"/>
              </w:rPr>
              <w:t>11</w:t>
            </w:r>
          </w:p>
        </w:tc>
        <w:tc>
          <w:tcPr>
            <w:tcW w:w="726" w:type="dxa"/>
            <w:noWrap w:val="0"/>
            <w:vAlign w:val="center"/>
          </w:tcPr>
          <w:p w14:paraId="4BC57951">
            <w:pPr>
              <w:keepNext w:val="0"/>
              <w:keepLines w:val="0"/>
              <w:pageBreakBefore w:val="0"/>
              <w:widowControl/>
              <w:kinsoku/>
              <w:wordWrap/>
              <w:overflowPunct/>
              <w:topLinePunct w:val="0"/>
              <w:autoSpaceDE/>
              <w:autoSpaceDN/>
              <w:bidi w:val="0"/>
              <w:adjustRightInd w:val="0"/>
              <w:snapToGrid w:val="0"/>
              <w:spacing w:line="360" w:lineRule="exact"/>
              <w:ind w:left="0" w:leftChars="0"/>
              <w:jc w:val="center"/>
              <w:textAlignment w:val="auto"/>
              <w:rPr>
                <w:rFonts w:hint="default" w:ascii="宋体" w:hAnsi="宋体" w:cs="宋体"/>
                <w:color w:val="auto"/>
                <w:kern w:val="0"/>
                <w:sz w:val="22"/>
                <w:szCs w:val="22"/>
                <w:highlight w:val="none"/>
                <w:lang w:val="en-US" w:eastAsia="zh-CN"/>
              </w:rPr>
            </w:pPr>
            <w:r>
              <w:rPr>
                <w:rFonts w:hint="eastAsia" w:ascii="宋体" w:hAnsi="宋体" w:cs="宋体"/>
                <w:color w:val="auto"/>
                <w:kern w:val="0"/>
                <w:sz w:val="22"/>
                <w:szCs w:val="22"/>
                <w:highlight w:val="none"/>
                <w:lang w:val="en-US" w:eastAsia="zh-CN"/>
              </w:rPr>
              <w:t>12</w:t>
            </w:r>
          </w:p>
        </w:tc>
        <w:tc>
          <w:tcPr>
            <w:tcW w:w="726" w:type="dxa"/>
            <w:noWrap w:val="0"/>
            <w:vAlign w:val="center"/>
          </w:tcPr>
          <w:p w14:paraId="7C28471E">
            <w:pPr>
              <w:keepNext w:val="0"/>
              <w:keepLines w:val="0"/>
              <w:pageBreakBefore w:val="0"/>
              <w:widowControl/>
              <w:kinsoku/>
              <w:wordWrap/>
              <w:overflowPunct/>
              <w:topLinePunct w:val="0"/>
              <w:autoSpaceDE/>
              <w:autoSpaceDN/>
              <w:bidi w:val="0"/>
              <w:adjustRightInd w:val="0"/>
              <w:snapToGrid w:val="0"/>
              <w:spacing w:line="360" w:lineRule="exact"/>
              <w:ind w:left="0" w:leftChars="0"/>
              <w:jc w:val="center"/>
              <w:textAlignment w:val="auto"/>
              <w:rPr>
                <w:rFonts w:hint="default" w:ascii="宋体" w:hAnsi="宋体" w:cs="宋体"/>
                <w:color w:val="auto"/>
                <w:kern w:val="0"/>
                <w:sz w:val="22"/>
                <w:szCs w:val="22"/>
                <w:highlight w:val="none"/>
                <w:lang w:val="en-US" w:eastAsia="zh-CN"/>
              </w:rPr>
            </w:pPr>
            <w:r>
              <w:rPr>
                <w:rFonts w:hint="eastAsia" w:ascii="宋体" w:hAnsi="宋体" w:cs="宋体"/>
                <w:color w:val="auto"/>
                <w:kern w:val="0"/>
                <w:sz w:val="22"/>
                <w:szCs w:val="22"/>
                <w:highlight w:val="none"/>
                <w:lang w:val="en-US" w:eastAsia="zh-CN"/>
              </w:rPr>
              <w:t>5</w:t>
            </w:r>
          </w:p>
        </w:tc>
      </w:tr>
      <w:tr w14:paraId="05C78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83" w:type="dxa"/>
            <w:noWrap w:val="0"/>
            <w:vAlign w:val="center"/>
          </w:tcPr>
          <w:p w14:paraId="229DB48B">
            <w:pPr>
              <w:keepNext w:val="0"/>
              <w:keepLines w:val="0"/>
              <w:pageBreakBefore w:val="0"/>
              <w:widowControl/>
              <w:kinsoku/>
              <w:wordWrap/>
              <w:overflowPunct/>
              <w:topLinePunct w:val="0"/>
              <w:autoSpaceDE/>
              <w:autoSpaceDN/>
              <w:bidi w:val="0"/>
              <w:adjustRightInd w:val="0"/>
              <w:snapToGrid w:val="0"/>
              <w:spacing w:line="360" w:lineRule="exact"/>
              <w:ind w:left="0" w:leftChars="0"/>
              <w:jc w:val="center"/>
              <w:textAlignment w:val="auto"/>
              <w:rPr>
                <w:rFonts w:hint="default" w:ascii="宋体" w:hAnsi="宋体" w:cs="宋体"/>
                <w:color w:val="auto"/>
                <w:kern w:val="0"/>
                <w:sz w:val="22"/>
                <w:szCs w:val="22"/>
                <w:highlight w:val="none"/>
                <w:lang w:val="en-US" w:eastAsia="zh-CN"/>
              </w:rPr>
            </w:pPr>
            <w:r>
              <w:rPr>
                <w:rFonts w:hint="eastAsia" w:ascii="宋体" w:hAnsi="宋体" w:cs="宋体"/>
                <w:color w:val="auto"/>
                <w:kern w:val="0"/>
                <w:sz w:val="22"/>
                <w:szCs w:val="22"/>
                <w:highlight w:val="none"/>
                <w:lang w:val="en-US" w:eastAsia="zh-CN"/>
              </w:rPr>
              <w:t>7</w:t>
            </w:r>
          </w:p>
        </w:tc>
        <w:tc>
          <w:tcPr>
            <w:tcW w:w="1387" w:type="dxa"/>
            <w:noWrap w:val="0"/>
            <w:vAlign w:val="center"/>
          </w:tcPr>
          <w:p w14:paraId="393833ED">
            <w:pPr>
              <w:keepNext w:val="0"/>
              <w:keepLines w:val="0"/>
              <w:pageBreakBefore w:val="0"/>
              <w:widowControl/>
              <w:kinsoku/>
              <w:wordWrap/>
              <w:overflowPunct/>
              <w:topLinePunct w:val="0"/>
              <w:autoSpaceDE/>
              <w:autoSpaceDN/>
              <w:bidi w:val="0"/>
              <w:adjustRightInd w:val="0"/>
              <w:snapToGrid w:val="0"/>
              <w:spacing w:line="360" w:lineRule="exact"/>
              <w:ind w:left="0" w:leftChars="0"/>
              <w:jc w:val="center"/>
              <w:textAlignment w:val="auto"/>
              <w:rPr>
                <w:rFonts w:hint="default" w:ascii="宋体" w:hAnsi="宋体" w:cs="宋体"/>
                <w:color w:val="auto"/>
                <w:kern w:val="0"/>
                <w:sz w:val="22"/>
                <w:szCs w:val="22"/>
                <w:highlight w:val="none"/>
                <w:lang w:val="en-US" w:eastAsia="zh-CN"/>
              </w:rPr>
            </w:pPr>
            <w:r>
              <w:rPr>
                <w:rFonts w:hint="eastAsia" w:ascii="宋体" w:hAnsi="宋体" w:cs="宋体"/>
                <w:color w:val="auto"/>
                <w:kern w:val="0"/>
                <w:sz w:val="22"/>
                <w:szCs w:val="22"/>
                <w:highlight w:val="none"/>
                <w:lang w:val="en-US" w:eastAsia="zh-CN"/>
              </w:rPr>
              <w:t>综合楼5#</w:t>
            </w:r>
          </w:p>
        </w:tc>
        <w:tc>
          <w:tcPr>
            <w:tcW w:w="1588" w:type="dxa"/>
            <w:noWrap w:val="0"/>
            <w:vAlign w:val="center"/>
          </w:tcPr>
          <w:p w14:paraId="416386F6">
            <w:pPr>
              <w:keepNext w:val="0"/>
              <w:keepLines w:val="0"/>
              <w:pageBreakBefore w:val="0"/>
              <w:widowControl/>
              <w:kinsoku/>
              <w:wordWrap/>
              <w:overflowPunct/>
              <w:topLinePunct w:val="0"/>
              <w:autoSpaceDE/>
              <w:autoSpaceDN/>
              <w:bidi w:val="0"/>
              <w:adjustRightInd w:val="0"/>
              <w:snapToGrid w:val="0"/>
              <w:spacing w:line="360" w:lineRule="exact"/>
              <w:ind w:left="0" w:leftChars="0"/>
              <w:jc w:val="center"/>
              <w:textAlignment w:val="auto"/>
              <w:rPr>
                <w:rFonts w:hint="eastAsia" w:ascii="宋体" w:hAnsi="宋体" w:cs="宋体"/>
                <w:color w:val="auto"/>
                <w:kern w:val="0"/>
                <w:sz w:val="22"/>
                <w:szCs w:val="22"/>
                <w:highlight w:val="none"/>
                <w:lang w:eastAsia="zh-CN"/>
              </w:rPr>
            </w:pPr>
            <w:r>
              <w:rPr>
                <w:rFonts w:hint="eastAsia" w:ascii="宋体" w:hAnsi="宋体" w:cs="宋体"/>
                <w:color w:val="auto"/>
                <w:kern w:val="0"/>
                <w:sz w:val="22"/>
                <w:szCs w:val="22"/>
                <w:highlight w:val="none"/>
                <w:lang w:eastAsia="zh-CN"/>
              </w:rPr>
              <w:t>奥的斯机电</w:t>
            </w:r>
            <w:r>
              <w:rPr>
                <w:rFonts w:hint="eastAsia" w:ascii="宋体" w:hAnsi="宋体" w:cs="宋体"/>
                <w:color w:val="auto"/>
                <w:kern w:val="0"/>
                <w:sz w:val="22"/>
                <w:szCs w:val="22"/>
                <w:highlight w:val="none"/>
                <w:lang w:val="en-US" w:eastAsia="zh-CN"/>
              </w:rPr>
              <w:t>GEN2-MR</w:t>
            </w:r>
          </w:p>
        </w:tc>
        <w:tc>
          <w:tcPr>
            <w:tcW w:w="1244" w:type="dxa"/>
            <w:noWrap w:val="0"/>
            <w:vAlign w:val="center"/>
          </w:tcPr>
          <w:p w14:paraId="71521BE4">
            <w:pPr>
              <w:keepNext w:val="0"/>
              <w:keepLines w:val="0"/>
              <w:pageBreakBefore w:val="0"/>
              <w:widowControl/>
              <w:kinsoku/>
              <w:wordWrap/>
              <w:overflowPunct/>
              <w:topLinePunct w:val="0"/>
              <w:autoSpaceDE/>
              <w:autoSpaceDN/>
              <w:bidi w:val="0"/>
              <w:adjustRightInd w:val="0"/>
              <w:snapToGrid w:val="0"/>
              <w:spacing w:line="360" w:lineRule="exact"/>
              <w:ind w:left="0" w:leftChars="0"/>
              <w:jc w:val="center"/>
              <w:textAlignment w:val="auto"/>
              <w:rPr>
                <w:rFonts w:hint="default" w:ascii="宋体" w:hAnsi="宋体" w:cs="宋体"/>
                <w:color w:val="auto"/>
                <w:kern w:val="0"/>
                <w:sz w:val="22"/>
                <w:szCs w:val="22"/>
                <w:highlight w:val="none"/>
                <w:lang w:val="en-US" w:eastAsia="zh-CN"/>
              </w:rPr>
            </w:pPr>
            <w:r>
              <w:rPr>
                <w:rFonts w:hint="eastAsia" w:ascii="宋体" w:hAnsi="宋体" w:cs="宋体"/>
                <w:color w:val="auto"/>
                <w:kern w:val="0"/>
                <w:sz w:val="22"/>
                <w:szCs w:val="22"/>
                <w:highlight w:val="none"/>
                <w:lang w:val="en-US" w:eastAsia="zh-CN"/>
              </w:rPr>
              <w:t>1350</w:t>
            </w:r>
          </w:p>
        </w:tc>
        <w:tc>
          <w:tcPr>
            <w:tcW w:w="724" w:type="dxa"/>
            <w:noWrap w:val="0"/>
            <w:vAlign w:val="center"/>
          </w:tcPr>
          <w:p w14:paraId="1C2007FC">
            <w:pPr>
              <w:keepNext w:val="0"/>
              <w:keepLines w:val="0"/>
              <w:pageBreakBefore w:val="0"/>
              <w:widowControl/>
              <w:kinsoku/>
              <w:wordWrap/>
              <w:overflowPunct/>
              <w:topLinePunct w:val="0"/>
              <w:autoSpaceDE/>
              <w:autoSpaceDN/>
              <w:bidi w:val="0"/>
              <w:adjustRightInd w:val="0"/>
              <w:snapToGrid w:val="0"/>
              <w:spacing w:line="360" w:lineRule="exact"/>
              <w:ind w:left="0" w:leftChars="0"/>
              <w:jc w:val="center"/>
              <w:textAlignment w:val="auto"/>
              <w:rPr>
                <w:rFonts w:hint="default" w:ascii="宋体" w:hAnsi="宋体" w:cs="宋体"/>
                <w:color w:val="auto"/>
                <w:kern w:val="0"/>
                <w:sz w:val="22"/>
                <w:szCs w:val="22"/>
                <w:highlight w:val="none"/>
                <w:lang w:val="en-US" w:eastAsia="zh-CN"/>
              </w:rPr>
            </w:pPr>
            <w:r>
              <w:rPr>
                <w:rFonts w:hint="eastAsia" w:ascii="宋体" w:hAnsi="宋体" w:cs="宋体"/>
                <w:color w:val="auto"/>
                <w:kern w:val="0"/>
                <w:sz w:val="22"/>
                <w:szCs w:val="22"/>
                <w:highlight w:val="none"/>
                <w:lang w:val="en-US" w:eastAsia="zh-CN"/>
              </w:rPr>
              <w:t>2.0</w:t>
            </w:r>
          </w:p>
        </w:tc>
        <w:tc>
          <w:tcPr>
            <w:tcW w:w="726" w:type="dxa"/>
            <w:noWrap w:val="0"/>
            <w:vAlign w:val="center"/>
          </w:tcPr>
          <w:p w14:paraId="6EBE4313">
            <w:pPr>
              <w:keepNext w:val="0"/>
              <w:keepLines w:val="0"/>
              <w:pageBreakBefore w:val="0"/>
              <w:widowControl/>
              <w:kinsoku/>
              <w:wordWrap/>
              <w:overflowPunct/>
              <w:topLinePunct w:val="0"/>
              <w:autoSpaceDE/>
              <w:autoSpaceDN/>
              <w:bidi w:val="0"/>
              <w:adjustRightInd w:val="0"/>
              <w:snapToGrid w:val="0"/>
              <w:spacing w:line="360" w:lineRule="exact"/>
              <w:ind w:left="0" w:leftChars="0"/>
              <w:jc w:val="center"/>
              <w:textAlignment w:val="auto"/>
              <w:rPr>
                <w:rFonts w:hint="default" w:ascii="宋体" w:hAnsi="宋体" w:cs="宋体"/>
                <w:color w:val="auto"/>
                <w:kern w:val="0"/>
                <w:sz w:val="22"/>
                <w:szCs w:val="22"/>
                <w:highlight w:val="none"/>
                <w:lang w:val="en-US" w:eastAsia="zh-CN"/>
              </w:rPr>
            </w:pPr>
            <w:r>
              <w:rPr>
                <w:rFonts w:hint="eastAsia" w:ascii="宋体" w:hAnsi="宋体" w:cs="宋体"/>
                <w:color w:val="auto"/>
                <w:kern w:val="0"/>
                <w:sz w:val="22"/>
                <w:szCs w:val="22"/>
                <w:highlight w:val="none"/>
                <w:lang w:val="en-US" w:eastAsia="zh-CN"/>
              </w:rPr>
              <w:t>1</w:t>
            </w:r>
          </w:p>
        </w:tc>
        <w:tc>
          <w:tcPr>
            <w:tcW w:w="726" w:type="dxa"/>
            <w:noWrap w:val="0"/>
            <w:vAlign w:val="center"/>
          </w:tcPr>
          <w:p w14:paraId="676F9E1A">
            <w:pPr>
              <w:keepNext w:val="0"/>
              <w:keepLines w:val="0"/>
              <w:pageBreakBefore w:val="0"/>
              <w:widowControl/>
              <w:kinsoku/>
              <w:wordWrap/>
              <w:overflowPunct/>
              <w:topLinePunct w:val="0"/>
              <w:autoSpaceDE/>
              <w:autoSpaceDN/>
              <w:bidi w:val="0"/>
              <w:adjustRightInd w:val="0"/>
              <w:snapToGrid w:val="0"/>
              <w:spacing w:line="360" w:lineRule="exact"/>
              <w:ind w:left="0" w:leftChars="0"/>
              <w:jc w:val="center"/>
              <w:textAlignment w:val="auto"/>
              <w:rPr>
                <w:rFonts w:hint="default" w:ascii="宋体" w:hAnsi="宋体" w:cs="宋体"/>
                <w:color w:val="auto"/>
                <w:kern w:val="0"/>
                <w:sz w:val="22"/>
                <w:szCs w:val="22"/>
                <w:highlight w:val="none"/>
                <w:lang w:val="en-US" w:eastAsia="zh-CN"/>
              </w:rPr>
            </w:pPr>
            <w:r>
              <w:rPr>
                <w:rFonts w:hint="eastAsia" w:ascii="宋体" w:hAnsi="宋体" w:cs="宋体"/>
                <w:color w:val="auto"/>
                <w:kern w:val="0"/>
                <w:sz w:val="22"/>
                <w:szCs w:val="22"/>
                <w:highlight w:val="none"/>
                <w:lang w:val="en-US" w:eastAsia="zh-CN"/>
              </w:rPr>
              <w:t>12</w:t>
            </w:r>
          </w:p>
        </w:tc>
        <w:tc>
          <w:tcPr>
            <w:tcW w:w="726" w:type="dxa"/>
            <w:noWrap w:val="0"/>
            <w:vAlign w:val="center"/>
          </w:tcPr>
          <w:p w14:paraId="432D9344">
            <w:pPr>
              <w:keepNext w:val="0"/>
              <w:keepLines w:val="0"/>
              <w:pageBreakBefore w:val="0"/>
              <w:widowControl/>
              <w:kinsoku/>
              <w:wordWrap/>
              <w:overflowPunct/>
              <w:topLinePunct w:val="0"/>
              <w:autoSpaceDE/>
              <w:autoSpaceDN/>
              <w:bidi w:val="0"/>
              <w:adjustRightInd w:val="0"/>
              <w:snapToGrid w:val="0"/>
              <w:spacing w:line="360" w:lineRule="exact"/>
              <w:ind w:left="0" w:leftChars="0"/>
              <w:jc w:val="center"/>
              <w:textAlignment w:val="auto"/>
              <w:rPr>
                <w:rFonts w:hint="default" w:ascii="宋体" w:hAnsi="宋体" w:cs="宋体"/>
                <w:color w:val="auto"/>
                <w:kern w:val="0"/>
                <w:sz w:val="22"/>
                <w:szCs w:val="22"/>
                <w:highlight w:val="none"/>
                <w:lang w:val="en-US" w:eastAsia="zh-CN"/>
              </w:rPr>
            </w:pPr>
            <w:r>
              <w:rPr>
                <w:rFonts w:hint="eastAsia" w:ascii="宋体" w:hAnsi="宋体" w:cs="宋体"/>
                <w:color w:val="auto"/>
                <w:kern w:val="0"/>
                <w:sz w:val="22"/>
                <w:szCs w:val="22"/>
                <w:highlight w:val="none"/>
                <w:lang w:val="en-US" w:eastAsia="zh-CN"/>
              </w:rPr>
              <w:t>12</w:t>
            </w:r>
          </w:p>
        </w:tc>
        <w:tc>
          <w:tcPr>
            <w:tcW w:w="726" w:type="dxa"/>
            <w:noWrap w:val="0"/>
            <w:vAlign w:val="center"/>
          </w:tcPr>
          <w:p w14:paraId="13930B4D">
            <w:pPr>
              <w:keepNext w:val="0"/>
              <w:keepLines w:val="0"/>
              <w:pageBreakBefore w:val="0"/>
              <w:widowControl/>
              <w:kinsoku/>
              <w:wordWrap/>
              <w:overflowPunct/>
              <w:topLinePunct w:val="0"/>
              <w:autoSpaceDE/>
              <w:autoSpaceDN/>
              <w:bidi w:val="0"/>
              <w:adjustRightInd w:val="0"/>
              <w:snapToGrid w:val="0"/>
              <w:spacing w:line="360" w:lineRule="exact"/>
              <w:ind w:left="0" w:leftChars="0"/>
              <w:jc w:val="center"/>
              <w:textAlignment w:val="auto"/>
              <w:rPr>
                <w:rFonts w:hint="default" w:ascii="宋体" w:hAnsi="宋体" w:cs="宋体"/>
                <w:color w:val="auto"/>
                <w:kern w:val="0"/>
                <w:sz w:val="22"/>
                <w:szCs w:val="22"/>
                <w:highlight w:val="none"/>
                <w:lang w:val="en-US" w:eastAsia="zh-CN"/>
              </w:rPr>
            </w:pPr>
            <w:r>
              <w:rPr>
                <w:rFonts w:hint="eastAsia" w:ascii="宋体" w:hAnsi="宋体" w:cs="宋体"/>
                <w:color w:val="auto"/>
                <w:kern w:val="0"/>
                <w:sz w:val="22"/>
                <w:szCs w:val="22"/>
                <w:highlight w:val="none"/>
                <w:lang w:val="en-US" w:eastAsia="zh-CN"/>
              </w:rPr>
              <w:t>12</w:t>
            </w:r>
          </w:p>
        </w:tc>
        <w:tc>
          <w:tcPr>
            <w:tcW w:w="726" w:type="dxa"/>
            <w:noWrap w:val="0"/>
            <w:vAlign w:val="center"/>
          </w:tcPr>
          <w:p w14:paraId="201D4345">
            <w:pPr>
              <w:keepNext w:val="0"/>
              <w:keepLines w:val="0"/>
              <w:pageBreakBefore w:val="0"/>
              <w:widowControl/>
              <w:kinsoku/>
              <w:wordWrap/>
              <w:overflowPunct/>
              <w:topLinePunct w:val="0"/>
              <w:autoSpaceDE/>
              <w:autoSpaceDN/>
              <w:bidi w:val="0"/>
              <w:adjustRightInd w:val="0"/>
              <w:snapToGrid w:val="0"/>
              <w:spacing w:line="360" w:lineRule="exact"/>
              <w:ind w:left="0" w:leftChars="0"/>
              <w:jc w:val="center"/>
              <w:textAlignment w:val="auto"/>
              <w:rPr>
                <w:rFonts w:hint="default" w:ascii="宋体" w:hAnsi="宋体" w:cs="宋体"/>
                <w:color w:val="auto"/>
                <w:kern w:val="0"/>
                <w:sz w:val="22"/>
                <w:szCs w:val="22"/>
                <w:highlight w:val="none"/>
                <w:lang w:val="en-US" w:eastAsia="zh-CN"/>
              </w:rPr>
            </w:pPr>
            <w:r>
              <w:rPr>
                <w:rFonts w:hint="eastAsia" w:ascii="宋体" w:hAnsi="宋体" w:cs="宋体"/>
                <w:color w:val="auto"/>
                <w:kern w:val="0"/>
                <w:sz w:val="22"/>
                <w:szCs w:val="22"/>
                <w:highlight w:val="none"/>
                <w:lang w:val="en-US" w:eastAsia="zh-CN"/>
              </w:rPr>
              <w:t>12</w:t>
            </w:r>
          </w:p>
        </w:tc>
        <w:tc>
          <w:tcPr>
            <w:tcW w:w="726" w:type="dxa"/>
            <w:noWrap w:val="0"/>
            <w:vAlign w:val="center"/>
          </w:tcPr>
          <w:p w14:paraId="47703141">
            <w:pPr>
              <w:keepNext w:val="0"/>
              <w:keepLines w:val="0"/>
              <w:pageBreakBefore w:val="0"/>
              <w:widowControl/>
              <w:kinsoku/>
              <w:wordWrap/>
              <w:overflowPunct/>
              <w:topLinePunct w:val="0"/>
              <w:autoSpaceDE/>
              <w:autoSpaceDN/>
              <w:bidi w:val="0"/>
              <w:adjustRightInd w:val="0"/>
              <w:snapToGrid w:val="0"/>
              <w:spacing w:line="360" w:lineRule="exact"/>
              <w:ind w:left="0" w:leftChars="0"/>
              <w:jc w:val="center"/>
              <w:textAlignment w:val="auto"/>
              <w:rPr>
                <w:rFonts w:hint="default" w:ascii="宋体" w:hAnsi="宋体" w:cs="宋体"/>
                <w:color w:val="auto"/>
                <w:kern w:val="0"/>
                <w:sz w:val="22"/>
                <w:szCs w:val="22"/>
                <w:highlight w:val="none"/>
                <w:lang w:val="en-US" w:eastAsia="zh-CN"/>
              </w:rPr>
            </w:pPr>
            <w:r>
              <w:rPr>
                <w:rFonts w:hint="eastAsia" w:ascii="宋体" w:hAnsi="宋体" w:cs="宋体"/>
                <w:color w:val="auto"/>
                <w:kern w:val="0"/>
                <w:sz w:val="22"/>
                <w:szCs w:val="22"/>
                <w:highlight w:val="none"/>
                <w:lang w:val="en-US" w:eastAsia="zh-CN"/>
              </w:rPr>
              <w:t>5</w:t>
            </w:r>
          </w:p>
        </w:tc>
      </w:tr>
      <w:tr w14:paraId="6BC87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83" w:type="dxa"/>
            <w:noWrap w:val="0"/>
            <w:vAlign w:val="center"/>
          </w:tcPr>
          <w:p w14:paraId="3054B92E">
            <w:pPr>
              <w:keepNext w:val="0"/>
              <w:keepLines w:val="0"/>
              <w:pageBreakBefore w:val="0"/>
              <w:widowControl/>
              <w:kinsoku/>
              <w:wordWrap/>
              <w:overflowPunct/>
              <w:topLinePunct w:val="0"/>
              <w:autoSpaceDE/>
              <w:autoSpaceDN/>
              <w:bidi w:val="0"/>
              <w:adjustRightInd w:val="0"/>
              <w:snapToGrid w:val="0"/>
              <w:spacing w:line="360" w:lineRule="exact"/>
              <w:ind w:left="0" w:leftChars="0"/>
              <w:jc w:val="center"/>
              <w:textAlignment w:val="auto"/>
              <w:rPr>
                <w:rFonts w:hint="default" w:ascii="宋体" w:hAnsi="宋体" w:cs="宋体"/>
                <w:color w:val="auto"/>
                <w:kern w:val="0"/>
                <w:sz w:val="22"/>
                <w:szCs w:val="22"/>
                <w:highlight w:val="none"/>
                <w:lang w:val="en-US" w:eastAsia="zh-CN"/>
              </w:rPr>
            </w:pPr>
            <w:r>
              <w:rPr>
                <w:rFonts w:hint="eastAsia" w:ascii="宋体" w:hAnsi="宋体" w:cs="宋体"/>
                <w:color w:val="auto"/>
                <w:kern w:val="0"/>
                <w:sz w:val="22"/>
                <w:szCs w:val="22"/>
                <w:highlight w:val="none"/>
                <w:lang w:val="en-US" w:eastAsia="zh-CN"/>
              </w:rPr>
              <w:t>8</w:t>
            </w:r>
          </w:p>
        </w:tc>
        <w:tc>
          <w:tcPr>
            <w:tcW w:w="1387" w:type="dxa"/>
            <w:noWrap w:val="0"/>
            <w:vAlign w:val="center"/>
          </w:tcPr>
          <w:p w14:paraId="301DF9EF">
            <w:pPr>
              <w:keepNext w:val="0"/>
              <w:keepLines w:val="0"/>
              <w:pageBreakBefore w:val="0"/>
              <w:widowControl/>
              <w:kinsoku/>
              <w:wordWrap/>
              <w:overflowPunct/>
              <w:topLinePunct w:val="0"/>
              <w:autoSpaceDE/>
              <w:autoSpaceDN/>
              <w:bidi w:val="0"/>
              <w:adjustRightInd w:val="0"/>
              <w:snapToGrid w:val="0"/>
              <w:spacing w:line="360" w:lineRule="exact"/>
              <w:ind w:left="0" w:leftChars="0"/>
              <w:jc w:val="center"/>
              <w:textAlignment w:val="auto"/>
              <w:rPr>
                <w:rFonts w:hint="default" w:ascii="宋体" w:hAnsi="宋体" w:cs="宋体"/>
                <w:color w:val="auto"/>
                <w:kern w:val="0"/>
                <w:sz w:val="22"/>
                <w:szCs w:val="22"/>
                <w:highlight w:val="none"/>
                <w:lang w:val="en-US" w:eastAsia="zh-CN"/>
              </w:rPr>
            </w:pPr>
            <w:r>
              <w:rPr>
                <w:rFonts w:hint="eastAsia" w:ascii="宋体" w:hAnsi="宋体" w:cs="宋体"/>
                <w:color w:val="auto"/>
                <w:kern w:val="0"/>
                <w:sz w:val="22"/>
                <w:szCs w:val="22"/>
                <w:highlight w:val="none"/>
                <w:lang w:val="en-US" w:eastAsia="zh-CN"/>
              </w:rPr>
              <w:t>实训楼9#10#14#</w:t>
            </w:r>
          </w:p>
        </w:tc>
        <w:tc>
          <w:tcPr>
            <w:tcW w:w="1588" w:type="dxa"/>
            <w:noWrap w:val="0"/>
            <w:vAlign w:val="center"/>
          </w:tcPr>
          <w:p w14:paraId="1C4F8919">
            <w:pPr>
              <w:keepNext w:val="0"/>
              <w:keepLines w:val="0"/>
              <w:pageBreakBefore w:val="0"/>
              <w:widowControl/>
              <w:kinsoku/>
              <w:wordWrap/>
              <w:overflowPunct/>
              <w:topLinePunct w:val="0"/>
              <w:autoSpaceDE/>
              <w:autoSpaceDN/>
              <w:bidi w:val="0"/>
              <w:adjustRightInd w:val="0"/>
              <w:snapToGrid w:val="0"/>
              <w:spacing w:line="360" w:lineRule="exact"/>
              <w:ind w:left="0" w:leftChars="0"/>
              <w:jc w:val="center"/>
              <w:textAlignment w:val="auto"/>
              <w:rPr>
                <w:rFonts w:hint="eastAsia" w:ascii="宋体" w:hAnsi="宋体" w:cs="宋体"/>
                <w:color w:val="auto"/>
                <w:kern w:val="0"/>
                <w:sz w:val="22"/>
                <w:szCs w:val="22"/>
                <w:highlight w:val="none"/>
                <w:lang w:eastAsia="zh-CN"/>
              </w:rPr>
            </w:pPr>
            <w:r>
              <w:rPr>
                <w:rFonts w:hint="eastAsia" w:ascii="宋体" w:hAnsi="宋体" w:cs="宋体"/>
                <w:color w:val="auto"/>
                <w:kern w:val="0"/>
                <w:sz w:val="22"/>
                <w:szCs w:val="22"/>
                <w:highlight w:val="none"/>
                <w:lang w:eastAsia="zh-CN"/>
              </w:rPr>
              <w:t>奥的斯机电</w:t>
            </w:r>
          </w:p>
          <w:p w14:paraId="78895FF6">
            <w:pPr>
              <w:keepNext w:val="0"/>
              <w:keepLines w:val="0"/>
              <w:pageBreakBefore w:val="0"/>
              <w:widowControl/>
              <w:kinsoku/>
              <w:wordWrap/>
              <w:overflowPunct/>
              <w:topLinePunct w:val="0"/>
              <w:autoSpaceDE/>
              <w:autoSpaceDN/>
              <w:bidi w:val="0"/>
              <w:adjustRightInd w:val="0"/>
              <w:snapToGrid w:val="0"/>
              <w:spacing w:line="360" w:lineRule="exact"/>
              <w:ind w:left="0" w:leftChars="0"/>
              <w:jc w:val="center"/>
              <w:textAlignment w:val="auto"/>
              <w:rPr>
                <w:rFonts w:hint="eastAsia" w:ascii="宋体" w:hAnsi="宋体" w:cs="宋体"/>
                <w:color w:val="auto"/>
                <w:kern w:val="0"/>
                <w:sz w:val="22"/>
                <w:szCs w:val="22"/>
                <w:highlight w:val="none"/>
                <w:lang w:val="en-US" w:eastAsia="zh-CN"/>
              </w:rPr>
            </w:pPr>
            <w:r>
              <w:rPr>
                <w:rFonts w:hint="eastAsia" w:ascii="宋体" w:hAnsi="宋体" w:cs="宋体"/>
                <w:color w:val="auto"/>
                <w:kern w:val="0"/>
                <w:sz w:val="22"/>
                <w:szCs w:val="22"/>
                <w:highlight w:val="none"/>
                <w:lang w:val="en-US" w:eastAsia="zh-CN"/>
              </w:rPr>
              <w:t>FOVF</w:t>
            </w:r>
          </w:p>
        </w:tc>
        <w:tc>
          <w:tcPr>
            <w:tcW w:w="1244" w:type="dxa"/>
            <w:noWrap w:val="0"/>
            <w:vAlign w:val="center"/>
          </w:tcPr>
          <w:p w14:paraId="61122EF4">
            <w:pPr>
              <w:keepNext w:val="0"/>
              <w:keepLines w:val="0"/>
              <w:pageBreakBefore w:val="0"/>
              <w:widowControl/>
              <w:kinsoku/>
              <w:wordWrap/>
              <w:overflowPunct/>
              <w:topLinePunct w:val="0"/>
              <w:autoSpaceDE/>
              <w:autoSpaceDN/>
              <w:bidi w:val="0"/>
              <w:adjustRightInd w:val="0"/>
              <w:snapToGrid w:val="0"/>
              <w:spacing w:line="360" w:lineRule="exact"/>
              <w:ind w:left="0" w:leftChars="0"/>
              <w:jc w:val="center"/>
              <w:textAlignment w:val="auto"/>
              <w:rPr>
                <w:rFonts w:hint="default" w:ascii="宋体" w:hAnsi="宋体" w:cs="宋体"/>
                <w:color w:val="auto"/>
                <w:kern w:val="0"/>
                <w:sz w:val="22"/>
                <w:szCs w:val="22"/>
                <w:highlight w:val="none"/>
                <w:lang w:val="en-US" w:eastAsia="zh-CN"/>
              </w:rPr>
            </w:pPr>
            <w:r>
              <w:rPr>
                <w:rFonts w:hint="eastAsia" w:ascii="宋体" w:hAnsi="宋体" w:cs="宋体"/>
                <w:color w:val="auto"/>
                <w:kern w:val="0"/>
                <w:sz w:val="22"/>
                <w:szCs w:val="22"/>
                <w:highlight w:val="none"/>
                <w:lang w:val="en-US" w:eastAsia="zh-CN"/>
              </w:rPr>
              <w:t>2000</w:t>
            </w:r>
          </w:p>
        </w:tc>
        <w:tc>
          <w:tcPr>
            <w:tcW w:w="724" w:type="dxa"/>
            <w:noWrap w:val="0"/>
            <w:vAlign w:val="center"/>
          </w:tcPr>
          <w:p w14:paraId="4E8C9103">
            <w:pPr>
              <w:keepNext w:val="0"/>
              <w:keepLines w:val="0"/>
              <w:pageBreakBefore w:val="0"/>
              <w:widowControl/>
              <w:kinsoku/>
              <w:wordWrap/>
              <w:overflowPunct/>
              <w:topLinePunct w:val="0"/>
              <w:autoSpaceDE/>
              <w:autoSpaceDN/>
              <w:bidi w:val="0"/>
              <w:adjustRightInd w:val="0"/>
              <w:snapToGrid w:val="0"/>
              <w:spacing w:line="360" w:lineRule="exact"/>
              <w:ind w:left="0" w:leftChars="0"/>
              <w:jc w:val="center"/>
              <w:textAlignment w:val="auto"/>
              <w:rPr>
                <w:rFonts w:hint="default" w:ascii="宋体" w:hAnsi="宋体" w:cs="宋体"/>
                <w:color w:val="auto"/>
                <w:kern w:val="0"/>
                <w:sz w:val="22"/>
                <w:szCs w:val="22"/>
                <w:highlight w:val="none"/>
                <w:lang w:val="en-US" w:eastAsia="zh-CN"/>
              </w:rPr>
            </w:pPr>
            <w:r>
              <w:rPr>
                <w:rFonts w:hint="eastAsia" w:ascii="宋体" w:hAnsi="宋体" w:cs="宋体"/>
                <w:color w:val="auto"/>
                <w:kern w:val="0"/>
                <w:sz w:val="22"/>
                <w:szCs w:val="22"/>
                <w:highlight w:val="none"/>
                <w:lang w:val="en-US" w:eastAsia="zh-CN"/>
              </w:rPr>
              <w:t>1.0</w:t>
            </w:r>
          </w:p>
        </w:tc>
        <w:tc>
          <w:tcPr>
            <w:tcW w:w="726" w:type="dxa"/>
            <w:noWrap w:val="0"/>
            <w:vAlign w:val="center"/>
          </w:tcPr>
          <w:p w14:paraId="3E854139">
            <w:pPr>
              <w:keepNext w:val="0"/>
              <w:keepLines w:val="0"/>
              <w:pageBreakBefore w:val="0"/>
              <w:widowControl/>
              <w:kinsoku/>
              <w:wordWrap/>
              <w:overflowPunct/>
              <w:topLinePunct w:val="0"/>
              <w:autoSpaceDE/>
              <w:autoSpaceDN/>
              <w:bidi w:val="0"/>
              <w:adjustRightInd w:val="0"/>
              <w:snapToGrid w:val="0"/>
              <w:spacing w:line="360" w:lineRule="exact"/>
              <w:ind w:left="0" w:leftChars="0"/>
              <w:jc w:val="center"/>
              <w:textAlignment w:val="auto"/>
              <w:rPr>
                <w:rFonts w:hint="default" w:ascii="宋体" w:hAnsi="宋体" w:cs="宋体"/>
                <w:color w:val="auto"/>
                <w:kern w:val="0"/>
                <w:sz w:val="22"/>
                <w:szCs w:val="22"/>
                <w:highlight w:val="none"/>
                <w:lang w:val="en-US" w:eastAsia="zh-CN"/>
              </w:rPr>
            </w:pPr>
            <w:r>
              <w:rPr>
                <w:rFonts w:hint="eastAsia" w:ascii="宋体" w:hAnsi="宋体" w:cs="宋体"/>
                <w:color w:val="auto"/>
                <w:kern w:val="0"/>
                <w:sz w:val="22"/>
                <w:szCs w:val="22"/>
                <w:highlight w:val="none"/>
                <w:lang w:val="en-US" w:eastAsia="zh-CN"/>
              </w:rPr>
              <w:t>3</w:t>
            </w:r>
          </w:p>
        </w:tc>
        <w:tc>
          <w:tcPr>
            <w:tcW w:w="726" w:type="dxa"/>
            <w:noWrap w:val="0"/>
            <w:vAlign w:val="center"/>
          </w:tcPr>
          <w:p w14:paraId="25DBCD22">
            <w:pPr>
              <w:keepNext w:val="0"/>
              <w:keepLines w:val="0"/>
              <w:pageBreakBefore w:val="0"/>
              <w:widowControl/>
              <w:kinsoku/>
              <w:wordWrap/>
              <w:overflowPunct/>
              <w:topLinePunct w:val="0"/>
              <w:autoSpaceDE/>
              <w:autoSpaceDN/>
              <w:bidi w:val="0"/>
              <w:adjustRightInd w:val="0"/>
              <w:snapToGrid w:val="0"/>
              <w:spacing w:line="360" w:lineRule="exact"/>
              <w:ind w:left="0" w:leftChars="0"/>
              <w:jc w:val="center"/>
              <w:textAlignment w:val="auto"/>
              <w:rPr>
                <w:rFonts w:hint="default" w:ascii="宋体" w:hAnsi="宋体" w:cs="宋体"/>
                <w:color w:val="auto"/>
                <w:kern w:val="0"/>
                <w:sz w:val="22"/>
                <w:szCs w:val="22"/>
                <w:highlight w:val="none"/>
                <w:lang w:val="en-US" w:eastAsia="zh-CN"/>
              </w:rPr>
            </w:pPr>
            <w:r>
              <w:rPr>
                <w:rFonts w:hint="eastAsia" w:ascii="宋体" w:hAnsi="宋体" w:cs="宋体"/>
                <w:color w:val="auto"/>
                <w:kern w:val="0"/>
                <w:sz w:val="22"/>
                <w:szCs w:val="22"/>
                <w:highlight w:val="none"/>
                <w:lang w:val="en-US" w:eastAsia="zh-CN"/>
              </w:rPr>
              <w:t>5</w:t>
            </w:r>
          </w:p>
        </w:tc>
        <w:tc>
          <w:tcPr>
            <w:tcW w:w="726" w:type="dxa"/>
            <w:noWrap w:val="0"/>
            <w:vAlign w:val="center"/>
          </w:tcPr>
          <w:p w14:paraId="50CE500E">
            <w:pPr>
              <w:keepNext w:val="0"/>
              <w:keepLines w:val="0"/>
              <w:pageBreakBefore w:val="0"/>
              <w:widowControl/>
              <w:kinsoku/>
              <w:wordWrap/>
              <w:overflowPunct/>
              <w:topLinePunct w:val="0"/>
              <w:autoSpaceDE/>
              <w:autoSpaceDN/>
              <w:bidi w:val="0"/>
              <w:adjustRightInd w:val="0"/>
              <w:snapToGrid w:val="0"/>
              <w:spacing w:line="360" w:lineRule="exact"/>
              <w:ind w:left="0" w:leftChars="0"/>
              <w:jc w:val="center"/>
              <w:textAlignment w:val="auto"/>
              <w:rPr>
                <w:rFonts w:hint="default" w:ascii="宋体" w:hAnsi="宋体" w:cs="宋体"/>
                <w:color w:val="auto"/>
                <w:kern w:val="0"/>
                <w:sz w:val="22"/>
                <w:szCs w:val="22"/>
                <w:highlight w:val="none"/>
                <w:lang w:val="en-US" w:eastAsia="zh-CN"/>
              </w:rPr>
            </w:pPr>
            <w:r>
              <w:rPr>
                <w:rFonts w:hint="eastAsia" w:ascii="宋体" w:hAnsi="宋体" w:cs="宋体"/>
                <w:color w:val="auto"/>
                <w:kern w:val="0"/>
                <w:sz w:val="22"/>
                <w:szCs w:val="22"/>
                <w:highlight w:val="none"/>
                <w:lang w:val="en-US" w:eastAsia="zh-CN"/>
              </w:rPr>
              <w:t>5</w:t>
            </w:r>
          </w:p>
        </w:tc>
        <w:tc>
          <w:tcPr>
            <w:tcW w:w="726" w:type="dxa"/>
            <w:noWrap w:val="0"/>
            <w:vAlign w:val="center"/>
          </w:tcPr>
          <w:p w14:paraId="6FB35FCC">
            <w:pPr>
              <w:keepNext w:val="0"/>
              <w:keepLines w:val="0"/>
              <w:pageBreakBefore w:val="0"/>
              <w:widowControl/>
              <w:kinsoku/>
              <w:wordWrap/>
              <w:overflowPunct/>
              <w:topLinePunct w:val="0"/>
              <w:autoSpaceDE/>
              <w:autoSpaceDN/>
              <w:bidi w:val="0"/>
              <w:adjustRightInd w:val="0"/>
              <w:snapToGrid w:val="0"/>
              <w:spacing w:line="360" w:lineRule="exact"/>
              <w:ind w:left="0" w:leftChars="0"/>
              <w:jc w:val="center"/>
              <w:textAlignment w:val="auto"/>
              <w:rPr>
                <w:rFonts w:hint="default" w:ascii="宋体" w:hAnsi="宋体" w:cs="宋体"/>
                <w:color w:val="auto"/>
                <w:kern w:val="0"/>
                <w:sz w:val="22"/>
                <w:szCs w:val="22"/>
                <w:highlight w:val="none"/>
                <w:lang w:val="en-US" w:eastAsia="zh-CN"/>
              </w:rPr>
            </w:pPr>
            <w:r>
              <w:rPr>
                <w:rFonts w:hint="eastAsia" w:ascii="宋体" w:hAnsi="宋体" w:cs="宋体"/>
                <w:color w:val="auto"/>
                <w:kern w:val="0"/>
                <w:sz w:val="22"/>
                <w:szCs w:val="22"/>
                <w:highlight w:val="none"/>
                <w:lang w:val="en-US" w:eastAsia="zh-CN"/>
              </w:rPr>
              <w:t>5</w:t>
            </w:r>
          </w:p>
        </w:tc>
        <w:tc>
          <w:tcPr>
            <w:tcW w:w="726" w:type="dxa"/>
            <w:noWrap w:val="0"/>
            <w:vAlign w:val="center"/>
          </w:tcPr>
          <w:p w14:paraId="1E795D3B">
            <w:pPr>
              <w:keepNext w:val="0"/>
              <w:keepLines w:val="0"/>
              <w:pageBreakBefore w:val="0"/>
              <w:widowControl/>
              <w:kinsoku/>
              <w:wordWrap/>
              <w:overflowPunct/>
              <w:topLinePunct w:val="0"/>
              <w:autoSpaceDE/>
              <w:autoSpaceDN/>
              <w:bidi w:val="0"/>
              <w:adjustRightInd w:val="0"/>
              <w:snapToGrid w:val="0"/>
              <w:spacing w:line="360" w:lineRule="exact"/>
              <w:ind w:left="0" w:leftChars="0"/>
              <w:jc w:val="center"/>
              <w:textAlignment w:val="auto"/>
              <w:rPr>
                <w:rFonts w:hint="default" w:ascii="宋体" w:hAnsi="宋体" w:cs="宋体"/>
                <w:color w:val="auto"/>
                <w:kern w:val="0"/>
                <w:sz w:val="22"/>
                <w:szCs w:val="22"/>
                <w:highlight w:val="none"/>
                <w:lang w:val="en-US" w:eastAsia="zh-CN"/>
              </w:rPr>
            </w:pPr>
            <w:r>
              <w:rPr>
                <w:rFonts w:hint="eastAsia" w:ascii="宋体" w:hAnsi="宋体" w:cs="宋体"/>
                <w:color w:val="auto"/>
                <w:kern w:val="0"/>
                <w:sz w:val="22"/>
                <w:szCs w:val="22"/>
                <w:highlight w:val="none"/>
                <w:lang w:val="en-US" w:eastAsia="zh-CN"/>
              </w:rPr>
              <w:t>5</w:t>
            </w:r>
          </w:p>
        </w:tc>
        <w:tc>
          <w:tcPr>
            <w:tcW w:w="726" w:type="dxa"/>
            <w:noWrap w:val="0"/>
            <w:vAlign w:val="center"/>
          </w:tcPr>
          <w:p w14:paraId="0352CB4F">
            <w:pPr>
              <w:keepNext w:val="0"/>
              <w:keepLines w:val="0"/>
              <w:pageBreakBefore w:val="0"/>
              <w:widowControl/>
              <w:kinsoku/>
              <w:wordWrap/>
              <w:overflowPunct/>
              <w:topLinePunct w:val="0"/>
              <w:autoSpaceDE/>
              <w:autoSpaceDN/>
              <w:bidi w:val="0"/>
              <w:adjustRightInd w:val="0"/>
              <w:snapToGrid w:val="0"/>
              <w:spacing w:line="360" w:lineRule="exact"/>
              <w:ind w:left="0" w:leftChars="0"/>
              <w:jc w:val="center"/>
              <w:textAlignment w:val="auto"/>
              <w:rPr>
                <w:rFonts w:hint="default" w:ascii="宋体" w:hAnsi="宋体" w:cs="宋体"/>
                <w:color w:val="auto"/>
                <w:kern w:val="0"/>
                <w:sz w:val="22"/>
                <w:szCs w:val="22"/>
                <w:highlight w:val="none"/>
                <w:lang w:val="en-US" w:eastAsia="zh-CN"/>
              </w:rPr>
            </w:pPr>
            <w:r>
              <w:rPr>
                <w:rFonts w:hint="eastAsia" w:ascii="宋体" w:hAnsi="宋体" w:cs="宋体"/>
                <w:color w:val="auto"/>
                <w:kern w:val="0"/>
                <w:sz w:val="22"/>
                <w:szCs w:val="22"/>
                <w:highlight w:val="none"/>
                <w:lang w:val="en-US" w:eastAsia="zh-CN"/>
              </w:rPr>
              <w:t>5</w:t>
            </w:r>
          </w:p>
        </w:tc>
      </w:tr>
      <w:tr w14:paraId="3A37E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426" w:type="dxa"/>
            <w:gridSpan w:val="5"/>
            <w:noWrap w:val="0"/>
            <w:vAlign w:val="center"/>
          </w:tcPr>
          <w:p w14:paraId="556A2302">
            <w:pPr>
              <w:keepNext w:val="0"/>
              <w:keepLines w:val="0"/>
              <w:pageBreakBefore w:val="0"/>
              <w:kinsoku/>
              <w:wordWrap/>
              <w:overflowPunct/>
              <w:topLinePunct w:val="0"/>
              <w:autoSpaceDE/>
              <w:autoSpaceDN/>
              <w:bidi w:val="0"/>
              <w:adjustRightInd w:val="0"/>
              <w:snapToGrid w:val="0"/>
              <w:spacing w:line="360" w:lineRule="exact"/>
              <w:ind w:left="0" w:leftChars="0"/>
              <w:jc w:val="center"/>
              <w:textAlignment w:val="auto"/>
              <w:rPr>
                <w:rFonts w:ascii="宋体" w:hAnsi="宋体" w:cs="宋体"/>
                <w:color w:val="auto"/>
                <w:sz w:val="22"/>
                <w:szCs w:val="22"/>
                <w:highlight w:val="none"/>
              </w:rPr>
            </w:pPr>
            <w:r>
              <w:rPr>
                <w:rFonts w:hint="eastAsia" w:ascii="宋体" w:hAnsi="宋体" w:cs="宋体"/>
                <w:color w:val="auto"/>
                <w:sz w:val="22"/>
                <w:szCs w:val="22"/>
                <w:highlight w:val="none"/>
              </w:rPr>
              <w:t>共计</w:t>
            </w:r>
          </w:p>
        </w:tc>
        <w:tc>
          <w:tcPr>
            <w:tcW w:w="726" w:type="dxa"/>
            <w:noWrap w:val="0"/>
            <w:vAlign w:val="center"/>
          </w:tcPr>
          <w:p w14:paraId="3F17483D">
            <w:pPr>
              <w:keepNext w:val="0"/>
              <w:keepLines w:val="0"/>
              <w:pageBreakBefore w:val="0"/>
              <w:kinsoku/>
              <w:wordWrap/>
              <w:overflowPunct/>
              <w:topLinePunct w:val="0"/>
              <w:autoSpaceDE/>
              <w:autoSpaceDN/>
              <w:bidi w:val="0"/>
              <w:adjustRightInd w:val="0"/>
              <w:snapToGrid w:val="0"/>
              <w:spacing w:line="360" w:lineRule="exact"/>
              <w:ind w:left="0" w:leftChars="0"/>
              <w:jc w:val="center"/>
              <w:textAlignment w:val="auto"/>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18</w:t>
            </w:r>
          </w:p>
        </w:tc>
        <w:tc>
          <w:tcPr>
            <w:tcW w:w="726" w:type="dxa"/>
            <w:noWrap w:val="0"/>
            <w:vAlign w:val="center"/>
          </w:tcPr>
          <w:p w14:paraId="0619B263">
            <w:pPr>
              <w:keepNext w:val="0"/>
              <w:keepLines w:val="0"/>
              <w:pageBreakBefore w:val="0"/>
              <w:kinsoku/>
              <w:wordWrap/>
              <w:overflowPunct/>
              <w:topLinePunct w:val="0"/>
              <w:autoSpaceDE/>
              <w:autoSpaceDN/>
              <w:bidi w:val="0"/>
              <w:adjustRightInd w:val="0"/>
              <w:snapToGrid w:val="0"/>
              <w:spacing w:line="360" w:lineRule="exact"/>
              <w:ind w:left="0" w:leftChars="0"/>
              <w:jc w:val="center"/>
              <w:textAlignment w:val="auto"/>
              <w:rPr>
                <w:rFonts w:ascii="宋体" w:hAnsi="宋体" w:cs="宋体"/>
                <w:color w:val="auto"/>
                <w:sz w:val="22"/>
                <w:szCs w:val="22"/>
                <w:highlight w:val="none"/>
              </w:rPr>
            </w:pPr>
            <w:r>
              <w:rPr>
                <w:rFonts w:hint="eastAsia" w:ascii="宋体" w:hAnsi="宋体" w:cs="宋体"/>
                <w:color w:val="auto"/>
                <w:sz w:val="22"/>
                <w:szCs w:val="22"/>
                <w:highlight w:val="none"/>
              </w:rPr>
              <w:t>/</w:t>
            </w:r>
          </w:p>
        </w:tc>
        <w:tc>
          <w:tcPr>
            <w:tcW w:w="726" w:type="dxa"/>
            <w:noWrap w:val="0"/>
            <w:vAlign w:val="center"/>
          </w:tcPr>
          <w:p w14:paraId="439B36B8">
            <w:pPr>
              <w:keepNext w:val="0"/>
              <w:keepLines w:val="0"/>
              <w:pageBreakBefore w:val="0"/>
              <w:kinsoku/>
              <w:wordWrap/>
              <w:overflowPunct/>
              <w:topLinePunct w:val="0"/>
              <w:autoSpaceDE/>
              <w:autoSpaceDN/>
              <w:bidi w:val="0"/>
              <w:adjustRightInd w:val="0"/>
              <w:snapToGrid w:val="0"/>
              <w:spacing w:line="360" w:lineRule="exact"/>
              <w:ind w:left="0" w:leftChars="0"/>
              <w:jc w:val="center"/>
              <w:textAlignment w:val="auto"/>
              <w:rPr>
                <w:rFonts w:ascii="宋体" w:hAnsi="宋体" w:cs="宋体"/>
                <w:color w:val="auto"/>
                <w:sz w:val="22"/>
                <w:szCs w:val="22"/>
                <w:highlight w:val="none"/>
              </w:rPr>
            </w:pPr>
            <w:r>
              <w:rPr>
                <w:rFonts w:hint="eastAsia" w:ascii="宋体" w:hAnsi="宋体" w:cs="宋体"/>
                <w:color w:val="auto"/>
                <w:sz w:val="22"/>
                <w:szCs w:val="22"/>
                <w:highlight w:val="none"/>
              </w:rPr>
              <w:t>/</w:t>
            </w:r>
          </w:p>
        </w:tc>
        <w:tc>
          <w:tcPr>
            <w:tcW w:w="726" w:type="dxa"/>
            <w:noWrap w:val="0"/>
            <w:vAlign w:val="center"/>
          </w:tcPr>
          <w:p w14:paraId="67E96F02">
            <w:pPr>
              <w:keepNext w:val="0"/>
              <w:keepLines w:val="0"/>
              <w:pageBreakBefore w:val="0"/>
              <w:kinsoku/>
              <w:wordWrap/>
              <w:overflowPunct/>
              <w:topLinePunct w:val="0"/>
              <w:autoSpaceDE/>
              <w:autoSpaceDN/>
              <w:bidi w:val="0"/>
              <w:adjustRightInd w:val="0"/>
              <w:snapToGrid w:val="0"/>
              <w:spacing w:line="360" w:lineRule="exact"/>
              <w:ind w:left="0" w:leftChars="0"/>
              <w:jc w:val="center"/>
              <w:textAlignment w:val="auto"/>
              <w:rPr>
                <w:rFonts w:ascii="宋体" w:hAnsi="宋体" w:cs="宋体"/>
                <w:color w:val="auto"/>
                <w:sz w:val="22"/>
                <w:szCs w:val="22"/>
                <w:highlight w:val="none"/>
              </w:rPr>
            </w:pPr>
            <w:r>
              <w:rPr>
                <w:rFonts w:hint="eastAsia" w:ascii="宋体" w:hAnsi="宋体" w:cs="宋体"/>
                <w:color w:val="auto"/>
                <w:sz w:val="22"/>
                <w:szCs w:val="22"/>
                <w:highlight w:val="none"/>
              </w:rPr>
              <w:t>/</w:t>
            </w:r>
          </w:p>
        </w:tc>
        <w:tc>
          <w:tcPr>
            <w:tcW w:w="726" w:type="dxa"/>
            <w:noWrap w:val="0"/>
            <w:vAlign w:val="center"/>
          </w:tcPr>
          <w:p w14:paraId="23D17DDC">
            <w:pPr>
              <w:keepNext w:val="0"/>
              <w:keepLines w:val="0"/>
              <w:pageBreakBefore w:val="0"/>
              <w:kinsoku/>
              <w:wordWrap/>
              <w:overflowPunct/>
              <w:topLinePunct w:val="0"/>
              <w:autoSpaceDE/>
              <w:autoSpaceDN/>
              <w:bidi w:val="0"/>
              <w:adjustRightInd w:val="0"/>
              <w:snapToGrid w:val="0"/>
              <w:spacing w:line="360" w:lineRule="exact"/>
              <w:ind w:left="0" w:leftChars="0"/>
              <w:jc w:val="center"/>
              <w:textAlignment w:val="auto"/>
              <w:rPr>
                <w:rFonts w:ascii="宋体" w:hAnsi="宋体" w:cs="宋体"/>
                <w:color w:val="auto"/>
                <w:sz w:val="22"/>
                <w:szCs w:val="22"/>
                <w:highlight w:val="none"/>
              </w:rPr>
            </w:pPr>
            <w:r>
              <w:rPr>
                <w:rFonts w:hint="eastAsia" w:ascii="宋体" w:hAnsi="宋体" w:cs="宋体"/>
                <w:color w:val="auto"/>
                <w:sz w:val="22"/>
                <w:szCs w:val="22"/>
                <w:highlight w:val="none"/>
              </w:rPr>
              <w:t>/</w:t>
            </w:r>
          </w:p>
        </w:tc>
        <w:tc>
          <w:tcPr>
            <w:tcW w:w="726" w:type="dxa"/>
            <w:noWrap w:val="0"/>
            <w:vAlign w:val="center"/>
          </w:tcPr>
          <w:p w14:paraId="4444BBA3">
            <w:pPr>
              <w:keepNext w:val="0"/>
              <w:keepLines w:val="0"/>
              <w:pageBreakBefore w:val="0"/>
              <w:kinsoku/>
              <w:wordWrap/>
              <w:overflowPunct/>
              <w:topLinePunct w:val="0"/>
              <w:autoSpaceDE/>
              <w:autoSpaceDN/>
              <w:bidi w:val="0"/>
              <w:adjustRightInd w:val="0"/>
              <w:snapToGrid w:val="0"/>
              <w:spacing w:line="360" w:lineRule="exact"/>
              <w:ind w:left="0" w:leftChars="0"/>
              <w:jc w:val="center"/>
              <w:textAlignment w:val="auto"/>
              <w:rPr>
                <w:rFonts w:hint="eastAsia" w:ascii="宋体" w:hAnsi="宋体" w:cs="宋体"/>
                <w:color w:val="auto"/>
                <w:sz w:val="22"/>
                <w:szCs w:val="22"/>
                <w:highlight w:val="none"/>
              </w:rPr>
            </w:pPr>
          </w:p>
        </w:tc>
      </w:tr>
    </w:tbl>
    <w:p w14:paraId="743B67C0">
      <w:pPr>
        <w:snapToGrid w:val="0"/>
        <w:spacing w:line="360" w:lineRule="exact"/>
        <w:outlineLvl w:val="0"/>
        <w:rPr>
          <w:rFonts w:hint="default" w:ascii="宋体" w:hAnsi="宋体" w:eastAsia="宋体" w:cs="宋体"/>
          <w:b/>
          <w:bCs/>
          <w:color w:val="auto"/>
          <w:sz w:val="22"/>
          <w:szCs w:val="22"/>
          <w:highlight w:val="none"/>
          <w:lang w:val="en-US" w:eastAsia="zh-CN"/>
        </w:rPr>
      </w:pPr>
      <w:r>
        <w:rPr>
          <w:rFonts w:hint="eastAsia" w:ascii="宋体" w:hAnsi="宋体" w:eastAsia="宋体" w:cs="宋体"/>
          <w:b/>
          <w:bCs/>
          <w:color w:val="auto"/>
          <w:sz w:val="22"/>
          <w:szCs w:val="22"/>
          <w:highlight w:val="none"/>
        </w:rPr>
        <w:t>二</w:t>
      </w:r>
      <w:r>
        <w:rPr>
          <w:rFonts w:hint="eastAsia" w:ascii="宋体" w:hAnsi="宋体" w:eastAsia="宋体" w:cs="宋体"/>
          <w:b/>
          <w:bCs/>
          <w:color w:val="auto"/>
          <w:sz w:val="22"/>
          <w:szCs w:val="22"/>
          <w:highlight w:val="none"/>
          <w:lang w:eastAsia="zh-CN"/>
        </w:rPr>
        <w:t>、</w:t>
      </w:r>
      <w:r>
        <w:rPr>
          <w:rFonts w:hint="eastAsia" w:ascii="宋体" w:hAnsi="宋体" w:eastAsia="宋体" w:cs="宋体"/>
          <w:b/>
          <w:bCs/>
          <w:color w:val="auto"/>
          <w:sz w:val="22"/>
          <w:szCs w:val="22"/>
          <w:highlight w:val="none"/>
          <w:lang w:val="en-US" w:eastAsia="zh-CN"/>
        </w:rPr>
        <w:t>服务时间</w:t>
      </w:r>
    </w:p>
    <w:p w14:paraId="73817406">
      <w:pPr>
        <w:pStyle w:val="5"/>
        <w:keepNext w:val="0"/>
        <w:keepLines w:val="0"/>
        <w:pageBreakBefore w:val="0"/>
        <w:kinsoku/>
        <w:wordWrap/>
        <w:overflowPunct/>
        <w:topLinePunct w:val="0"/>
        <w:autoSpaceDE/>
        <w:autoSpaceDN/>
        <w:bidi w:val="0"/>
        <w:adjustRightInd w:val="0"/>
        <w:snapToGrid w:val="0"/>
        <w:spacing w:before="0" w:beforeLines="0" w:after="0" w:afterLines="0" w:line="360" w:lineRule="exact"/>
        <w:ind w:left="0" w:leftChars="0" w:firstLine="440" w:firstLineChars="200"/>
        <w:textAlignment w:val="auto"/>
        <w:rPr>
          <w:rFonts w:hint="eastAsia" w:hAnsi="宋体" w:cs="Arial"/>
          <w:color w:val="auto"/>
          <w:sz w:val="22"/>
          <w:szCs w:val="22"/>
          <w:highlight w:val="none"/>
          <w:lang w:eastAsia="zh-CN"/>
        </w:rPr>
      </w:pPr>
      <w:r>
        <w:rPr>
          <w:rFonts w:hint="eastAsia" w:hAnsi="宋体" w:cs="Arial"/>
          <w:color w:val="auto"/>
          <w:sz w:val="22"/>
          <w:szCs w:val="22"/>
          <w:highlight w:val="none"/>
        </w:rPr>
        <w:t>电梯维保服务期限为</w:t>
      </w:r>
      <w:r>
        <w:rPr>
          <w:rFonts w:hint="eastAsia" w:hAnsi="宋体" w:cs="Arial"/>
          <w:color w:val="auto"/>
          <w:sz w:val="22"/>
          <w:szCs w:val="22"/>
          <w:highlight w:val="none"/>
          <w:lang w:val="en-US" w:eastAsia="zh-CN"/>
        </w:rPr>
        <w:t>1</w:t>
      </w:r>
      <w:r>
        <w:rPr>
          <w:rFonts w:hint="eastAsia" w:hAnsi="宋体" w:cs="Arial"/>
          <w:color w:val="auto"/>
          <w:sz w:val="22"/>
          <w:szCs w:val="22"/>
          <w:highlight w:val="none"/>
        </w:rPr>
        <w:t>年。</w:t>
      </w:r>
    </w:p>
    <w:p w14:paraId="0BFAF182">
      <w:pPr>
        <w:pStyle w:val="5"/>
        <w:keepNext w:val="0"/>
        <w:keepLines w:val="0"/>
        <w:pageBreakBefore w:val="0"/>
        <w:kinsoku/>
        <w:wordWrap/>
        <w:overflowPunct/>
        <w:topLinePunct w:val="0"/>
        <w:autoSpaceDE/>
        <w:autoSpaceDN/>
        <w:bidi w:val="0"/>
        <w:adjustRightInd w:val="0"/>
        <w:snapToGrid w:val="0"/>
        <w:spacing w:before="0" w:beforeLines="0" w:after="0" w:afterLines="0" w:line="360" w:lineRule="exact"/>
        <w:textAlignment w:val="auto"/>
        <w:rPr>
          <w:rFonts w:hAnsi="宋体" w:cs="Arial"/>
          <w:b/>
          <w:color w:val="auto"/>
          <w:sz w:val="22"/>
          <w:szCs w:val="22"/>
          <w:highlight w:val="none"/>
        </w:rPr>
      </w:pPr>
      <w:r>
        <w:rPr>
          <w:rFonts w:hint="eastAsia" w:hAnsi="宋体" w:cs="Arial"/>
          <w:b/>
          <w:color w:val="auto"/>
          <w:sz w:val="22"/>
          <w:szCs w:val="22"/>
          <w:highlight w:val="none"/>
          <w:lang w:eastAsia="zh-CN"/>
        </w:rPr>
        <w:t>三</w:t>
      </w:r>
      <w:r>
        <w:rPr>
          <w:rFonts w:hint="eastAsia" w:hAnsi="宋体" w:cs="Arial"/>
          <w:b/>
          <w:color w:val="auto"/>
          <w:sz w:val="22"/>
          <w:szCs w:val="22"/>
          <w:highlight w:val="none"/>
        </w:rPr>
        <w:t>、服务标准</w:t>
      </w:r>
    </w:p>
    <w:p w14:paraId="70CE8183">
      <w:pPr>
        <w:pStyle w:val="5"/>
        <w:keepNext w:val="0"/>
        <w:keepLines w:val="0"/>
        <w:pageBreakBefore w:val="0"/>
        <w:kinsoku/>
        <w:wordWrap/>
        <w:overflowPunct/>
        <w:topLinePunct w:val="0"/>
        <w:autoSpaceDE/>
        <w:autoSpaceDN/>
        <w:bidi w:val="0"/>
        <w:adjustRightInd w:val="0"/>
        <w:snapToGrid w:val="0"/>
        <w:spacing w:before="0" w:beforeLines="0" w:after="0" w:afterLines="0" w:line="360" w:lineRule="exact"/>
        <w:ind w:left="0" w:leftChars="0" w:firstLine="440" w:firstLineChars="200"/>
        <w:textAlignment w:val="auto"/>
        <w:rPr>
          <w:rFonts w:hAnsi="宋体" w:cs="Arial"/>
          <w:color w:val="auto"/>
          <w:sz w:val="22"/>
          <w:szCs w:val="22"/>
          <w:highlight w:val="none"/>
          <w:lang w:eastAsia="zh-CN"/>
        </w:rPr>
      </w:pPr>
      <w:r>
        <w:rPr>
          <w:rFonts w:hint="eastAsia" w:hAnsi="宋体" w:cs="Arial"/>
          <w:color w:val="auto"/>
          <w:sz w:val="22"/>
          <w:szCs w:val="22"/>
          <w:highlight w:val="none"/>
        </w:rPr>
        <w:t>1</w:t>
      </w:r>
      <w:r>
        <w:rPr>
          <w:rFonts w:hint="eastAsia" w:hAnsi="宋体" w:cs="宋体"/>
          <w:color w:val="auto"/>
          <w:sz w:val="22"/>
          <w:szCs w:val="22"/>
          <w:highlight w:val="none"/>
        </w:rPr>
        <w:t>.</w:t>
      </w:r>
      <w:r>
        <w:rPr>
          <w:rFonts w:hint="eastAsia" w:hAnsi="宋体" w:cs="Arial"/>
          <w:color w:val="auto"/>
          <w:sz w:val="22"/>
          <w:szCs w:val="22"/>
          <w:highlight w:val="none"/>
        </w:rPr>
        <w:t>电梯使用管理与维修保养规则TSG T5001</w:t>
      </w:r>
    </w:p>
    <w:p w14:paraId="1BCB57FB">
      <w:pPr>
        <w:pStyle w:val="5"/>
        <w:keepNext w:val="0"/>
        <w:keepLines w:val="0"/>
        <w:pageBreakBefore w:val="0"/>
        <w:kinsoku/>
        <w:wordWrap/>
        <w:overflowPunct/>
        <w:topLinePunct w:val="0"/>
        <w:autoSpaceDE/>
        <w:autoSpaceDN/>
        <w:bidi w:val="0"/>
        <w:adjustRightInd w:val="0"/>
        <w:snapToGrid w:val="0"/>
        <w:spacing w:before="0" w:beforeLines="0" w:after="0" w:afterLines="0" w:line="360" w:lineRule="exact"/>
        <w:ind w:left="0" w:leftChars="0" w:firstLine="440" w:firstLineChars="200"/>
        <w:textAlignment w:val="auto"/>
        <w:rPr>
          <w:rFonts w:hAnsi="宋体" w:cs="Arial"/>
          <w:color w:val="auto"/>
          <w:sz w:val="22"/>
          <w:szCs w:val="22"/>
          <w:highlight w:val="none"/>
        </w:rPr>
      </w:pPr>
      <w:r>
        <w:rPr>
          <w:rFonts w:hint="eastAsia" w:hAnsi="宋体" w:cs="Arial"/>
          <w:color w:val="auto"/>
          <w:sz w:val="22"/>
          <w:szCs w:val="22"/>
          <w:highlight w:val="none"/>
        </w:rPr>
        <w:t>2</w:t>
      </w:r>
      <w:r>
        <w:rPr>
          <w:rFonts w:hint="eastAsia" w:hAnsi="宋体" w:cs="宋体"/>
          <w:color w:val="auto"/>
          <w:sz w:val="22"/>
          <w:szCs w:val="22"/>
          <w:highlight w:val="none"/>
        </w:rPr>
        <w:t>.</w:t>
      </w:r>
      <w:r>
        <w:rPr>
          <w:rFonts w:hint="eastAsia" w:hAnsi="宋体" w:cs="Arial"/>
          <w:color w:val="auto"/>
          <w:sz w:val="22"/>
          <w:szCs w:val="22"/>
          <w:highlight w:val="none"/>
        </w:rPr>
        <w:t>电梯维修规范GB/T 18775</w:t>
      </w:r>
    </w:p>
    <w:p w14:paraId="5DF681C1">
      <w:pPr>
        <w:pStyle w:val="5"/>
        <w:keepNext w:val="0"/>
        <w:keepLines w:val="0"/>
        <w:pageBreakBefore w:val="0"/>
        <w:kinsoku/>
        <w:wordWrap/>
        <w:overflowPunct/>
        <w:topLinePunct w:val="0"/>
        <w:autoSpaceDE/>
        <w:autoSpaceDN/>
        <w:bidi w:val="0"/>
        <w:adjustRightInd w:val="0"/>
        <w:snapToGrid w:val="0"/>
        <w:spacing w:before="0" w:beforeLines="0" w:after="0" w:afterLines="0" w:line="360" w:lineRule="exact"/>
        <w:ind w:left="0" w:leftChars="0" w:firstLine="440" w:firstLineChars="200"/>
        <w:textAlignment w:val="auto"/>
        <w:rPr>
          <w:rFonts w:hAnsi="宋体" w:cs="Arial"/>
          <w:color w:val="auto"/>
          <w:sz w:val="22"/>
          <w:szCs w:val="22"/>
          <w:highlight w:val="none"/>
        </w:rPr>
      </w:pPr>
      <w:r>
        <w:rPr>
          <w:rFonts w:hint="eastAsia" w:hAnsi="宋体" w:cs="Arial"/>
          <w:color w:val="auto"/>
          <w:sz w:val="22"/>
          <w:szCs w:val="22"/>
          <w:highlight w:val="none"/>
        </w:rPr>
        <w:t>3</w:t>
      </w:r>
      <w:r>
        <w:rPr>
          <w:rFonts w:hint="eastAsia" w:hAnsi="宋体" w:cs="宋体"/>
          <w:color w:val="auto"/>
          <w:sz w:val="22"/>
          <w:szCs w:val="22"/>
          <w:highlight w:val="none"/>
        </w:rPr>
        <w:t>.</w:t>
      </w:r>
      <w:r>
        <w:rPr>
          <w:rFonts w:hAnsi="宋体" w:cs="Arial"/>
          <w:color w:val="auto"/>
          <w:sz w:val="22"/>
          <w:szCs w:val="22"/>
          <w:highlight w:val="none"/>
        </w:rPr>
        <w:t>电梯日常维护保养规则</w:t>
      </w:r>
      <w:r>
        <w:rPr>
          <w:color w:val="auto"/>
          <w:sz w:val="22"/>
          <w:szCs w:val="22"/>
          <w:highlight w:val="none"/>
        </w:rPr>
        <w:fldChar w:fldCharType="begin"/>
      </w:r>
      <w:r>
        <w:rPr>
          <w:color w:val="auto"/>
          <w:sz w:val="22"/>
          <w:szCs w:val="22"/>
          <w:highlight w:val="none"/>
        </w:rPr>
        <w:instrText xml:space="preserve"> HYPERLINK "javascript:viewDetailSubmit(document.forms[0],792526,'DB11/%20418-2007')"</w:instrText>
      </w:r>
      <w:r>
        <w:rPr>
          <w:color w:val="auto"/>
          <w:sz w:val="22"/>
          <w:szCs w:val="22"/>
          <w:highlight w:val="none"/>
        </w:rPr>
        <w:fldChar w:fldCharType="separate"/>
      </w:r>
      <w:r>
        <w:rPr>
          <w:rFonts w:hAnsi="宋体" w:cs="Arial"/>
          <w:color w:val="auto"/>
          <w:sz w:val="22"/>
          <w:szCs w:val="22"/>
          <w:highlight w:val="none"/>
        </w:rPr>
        <w:t>DB11/418</w:t>
      </w:r>
      <w:r>
        <w:rPr>
          <w:rFonts w:hAnsi="宋体" w:cs="Arial"/>
          <w:color w:val="auto"/>
          <w:sz w:val="22"/>
          <w:szCs w:val="22"/>
          <w:highlight w:val="none"/>
        </w:rPr>
        <w:fldChar w:fldCharType="end"/>
      </w:r>
    </w:p>
    <w:p w14:paraId="4B012B1D">
      <w:pPr>
        <w:pStyle w:val="5"/>
        <w:keepNext w:val="0"/>
        <w:keepLines w:val="0"/>
        <w:pageBreakBefore w:val="0"/>
        <w:kinsoku/>
        <w:wordWrap/>
        <w:overflowPunct/>
        <w:topLinePunct w:val="0"/>
        <w:autoSpaceDE/>
        <w:autoSpaceDN/>
        <w:bidi w:val="0"/>
        <w:adjustRightInd w:val="0"/>
        <w:snapToGrid w:val="0"/>
        <w:spacing w:before="0" w:beforeLines="0" w:after="0" w:afterLines="0" w:line="360" w:lineRule="exact"/>
        <w:ind w:left="0" w:leftChars="0" w:firstLine="440" w:firstLineChars="200"/>
        <w:textAlignment w:val="auto"/>
        <w:rPr>
          <w:rFonts w:hAnsi="宋体" w:cs="Arial"/>
          <w:color w:val="auto"/>
          <w:sz w:val="22"/>
          <w:szCs w:val="22"/>
          <w:highlight w:val="none"/>
        </w:rPr>
      </w:pPr>
      <w:r>
        <w:rPr>
          <w:rFonts w:hint="eastAsia" w:hAnsi="宋体" w:cs="Arial"/>
          <w:color w:val="auto"/>
          <w:sz w:val="22"/>
          <w:szCs w:val="22"/>
          <w:highlight w:val="none"/>
        </w:rPr>
        <w:t>4</w:t>
      </w:r>
      <w:r>
        <w:rPr>
          <w:rFonts w:hint="eastAsia" w:hAnsi="宋体" w:cs="宋体"/>
          <w:color w:val="auto"/>
          <w:sz w:val="22"/>
          <w:szCs w:val="22"/>
          <w:highlight w:val="none"/>
        </w:rPr>
        <w:t>.</w:t>
      </w:r>
      <w:r>
        <w:rPr>
          <w:rFonts w:hAnsi="宋体" w:cs="Arial"/>
          <w:color w:val="auto"/>
          <w:sz w:val="22"/>
          <w:szCs w:val="22"/>
          <w:highlight w:val="none"/>
        </w:rPr>
        <w:t>电梯安装维修作业安全规范</w:t>
      </w:r>
      <w:r>
        <w:rPr>
          <w:color w:val="auto"/>
          <w:sz w:val="22"/>
          <w:szCs w:val="22"/>
          <w:highlight w:val="none"/>
        </w:rPr>
        <w:fldChar w:fldCharType="begin"/>
      </w:r>
      <w:r>
        <w:rPr>
          <w:color w:val="auto"/>
          <w:sz w:val="22"/>
          <w:szCs w:val="22"/>
          <w:highlight w:val="none"/>
        </w:rPr>
        <w:instrText xml:space="preserve"> HYPERLINK "javascript:viewDetailSubmit(document.forms[0],792527,'DB11/%20419-2007')"</w:instrText>
      </w:r>
      <w:r>
        <w:rPr>
          <w:color w:val="auto"/>
          <w:sz w:val="22"/>
          <w:szCs w:val="22"/>
          <w:highlight w:val="none"/>
        </w:rPr>
        <w:fldChar w:fldCharType="separate"/>
      </w:r>
      <w:r>
        <w:rPr>
          <w:rFonts w:hAnsi="宋体" w:cs="Arial"/>
          <w:color w:val="auto"/>
          <w:sz w:val="22"/>
          <w:szCs w:val="22"/>
          <w:highlight w:val="none"/>
        </w:rPr>
        <w:t>DB11/419</w:t>
      </w:r>
      <w:r>
        <w:rPr>
          <w:rFonts w:hAnsi="宋体" w:cs="Arial"/>
          <w:color w:val="auto"/>
          <w:sz w:val="22"/>
          <w:szCs w:val="22"/>
          <w:highlight w:val="none"/>
        </w:rPr>
        <w:fldChar w:fldCharType="end"/>
      </w:r>
    </w:p>
    <w:p w14:paraId="0875933A">
      <w:pPr>
        <w:pStyle w:val="5"/>
        <w:keepNext w:val="0"/>
        <w:keepLines w:val="0"/>
        <w:pageBreakBefore w:val="0"/>
        <w:kinsoku/>
        <w:wordWrap/>
        <w:overflowPunct/>
        <w:topLinePunct w:val="0"/>
        <w:autoSpaceDE/>
        <w:autoSpaceDN/>
        <w:bidi w:val="0"/>
        <w:adjustRightInd w:val="0"/>
        <w:snapToGrid w:val="0"/>
        <w:spacing w:before="0" w:beforeLines="0" w:after="0" w:afterLines="0" w:line="360" w:lineRule="exact"/>
        <w:ind w:left="0" w:leftChars="0" w:firstLine="440" w:firstLineChars="200"/>
        <w:textAlignment w:val="auto"/>
        <w:rPr>
          <w:rFonts w:hAnsi="宋体" w:cs="Arial"/>
          <w:color w:val="auto"/>
          <w:sz w:val="22"/>
          <w:szCs w:val="22"/>
          <w:highlight w:val="none"/>
        </w:rPr>
      </w:pPr>
      <w:r>
        <w:rPr>
          <w:rFonts w:hint="eastAsia" w:hAnsi="宋体" w:cs="Arial"/>
          <w:color w:val="auto"/>
          <w:sz w:val="22"/>
          <w:szCs w:val="22"/>
          <w:highlight w:val="none"/>
        </w:rPr>
        <w:t>5</w:t>
      </w:r>
      <w:r>
        <w:rPr>
          <w:rFonts w:hint="eastAsia" w:hAnsi="宋体" w:cs="宋体"/>
          <w:color w:val="auto"/>
          <w:sz w:val="22"/>
          <w:szCs w:val="22"/>
          <w:highlight w:val="none"/>
        </w:rPr>
        <w:t>.</w:t>
      </w:r>
      <w:r>
        <w:rPr>
          <w:rFonts w:hint="eastAsia" w:hAnsi="宋体" w:cs="Arial"/>
          <w:color w:val="auto"/>
          <w:sz w:val="22"/>
          <w:szCs w:val="22"/>
          <w:highlight w:val="none"/>
        </w:rPr>
        <w:t>电梯安装改造重大维修和维护保养自检规则</w:t>
      </w:r>
      <w:r>
        <w:rPr>
          <w:rFonts w:hAnsi="宋体"/>
          <w:color w:val="auto"/>
          <w:sz w:val="22"/>
          <w:szCs w:val="22"/>
          <w:highlight w:val="none"/>
        </w:rPr>
        <w:fldChar w:fldCharType="begin"/>
      </w:r>
      <w:r>
        <w:rPr>
          <w:rFonts w:hAnsi="宋体"/>
          <w:color w:val="auto"/>
          <w:sz w:val="22"/>
          <w:szCs w:val="22"/>
          <w:highlight w:val="none"/>
        </w:rPr>
        <w:instrText xml:space="preserve">HYPERLINK "javascript:viewDetailSubmit(document.forms[0],792528,'DB11/%20420-2007')"</w:instrText>
      </w:r>
      <w:r>
        <w:rPr>
          <w:rFonts w:hAnsi="宋体"/>
          <w:color w:val="auto"/>
          <w:sz w:val="22"/>
          <w:szCs w:val="22"/>
          <w:highlight w:val="none"/>
        </w:rPr>
        <w:fldChar w:fldCharType="separate"/>
      </w:r>
      <w:r>
        <w:rPr>
          <w:rFonts w:hAnsi="宋体" w:cs="Arial"/>
          <w:color w:val="auto"/>
          <w:sz w:val="22"/>
          <w:szCs w:val="22"/>
          <w:highlight w:val="none"/>
        </w:rPr>
        <w:t>DB11/420</w:t>
      </w:r>
      <w:r>
        <w:rPr>
          <w:rFonts w:hAnsi="宋体"/>
          <w:color w:val="auto"/>
          <w:sz w:val="22"/>
          <w:szCs w:val="22"/>
          <w:highlight w:val="none"/>
        </w:rPr>
        <w:fldChar w:fldCharType="end"/>
      </w:r>
    </w:p>
    <w:p w14:paraId="25A8C5BB">
      <w:pPr>
        <w:pStyle w:val="5"/>
        <w:keepNext w:val="0"/>
        <w:keepLines w:val="0"/>
        <w:pageBreakBefore w:val="0"/>
        <w:kinsoku/>
        <w:wordWrap/>
        <w:overflowPunct/>
        <w:topLinePunct w:val="0"/>
        <w:autoSpaceDE/>
        <w:autoSpaceDN/>
        <w:bidi w:val="0"/>
        <w:adjustRightInd w:val="0"/>
        <w:snapToGrid w:val="0"/>
        <w:spacing w:before="0" w:beforeLines="0" w:after="0" w:afterLines="0" w:line="360" w:lineRule="exact"/>
        <w:ind w:left="0" w:leftChars="0" w:firstLine="440" w:firstLineChars="200"/>
        <w:textAlignment w:val="auto"/>
        <w:rPr>
          <w:rFonts w:hAnsi="宋体" w:cs="Arial"/>
          <w:color w:val="auto"/>
          <w:sz w:val="22"/>
          <w:szCs w:val="22"/>
          <w:highlight w:val="none"/>
        </w:rPr>
      </w:pPr>
      <w:r>
        <w:rPr>
          <w:rFonts w:hint="eastAsia" w:hAnsi="宋体" w:cs="Arial"/>
          <w:color w:val="auto"/>
          <w:sz w:val="22"/>
          <w:szCs w:val="22"/>
          <w:highlight w:val="none"/>
        </w:rPr>
        <w:t>6</w:t>
      </w:r>
      <w:r>
        <w:rPr>
          <w:rFonts w:hint="eastAsia" w:hAnsi="宋体" w:cs="宋体"/>
          <w:color w:val="auto"/>
          <w:sz w:val="22"/>
          <w:szCs w:val="22"/>
          <w:highlight w:val="none"/>
        </w:rPr>
        <w:t>.</w:t>
      </w:r>
      <w:r>
        <w:rPr>
          <w:rFonts w:hint="eastAsia" w:hAnsi="宋体" w:cs="Arial"/>
          <w:color w:val="auto"/>
          <w:sz w:val="22"/>
          <w:szCs w:val="22"/>
          <w:highlight w:val="none"/>
        </w:rPr>
        <w:t>电梯安装使用维护说明书</w:t>
      </w:r>
    </w:p>
    <w:p w14:paraId="2E68B8C4">
      <w:pPr>
        <w:pStyle w:val="5"/>
        <w:keepNext w:val="0"/>
        <w:keepLines w:val="0"/>
        <w:pageBreakBefore w:val="0"/>
        <w:kinsoku/>
        <w:wordWrap/>
        <w:overflowPunct/>
        <w:topLinePunct w:val="0"/>
        <w:autoSpaceDE/>
        <w:autoSpaceDN/>
        <w:bidi w:val="0"/>
        <w:adjustRightInd w:val="0"/>
        <w:snapToGrid w:val="0"/>
        <w:spacing w:before="0" w:beforeLines="0" w:after="0" w:afterLines="0" w:line="360" w:lineRule="exact"/>
        <w:ind w:left="0" w:leftChars="0" w:firstLine="440" w:firstLineChars="200"/>
        <w:textAlignment w:val="auto"/>
        <w:rPr>
          <w:rFonts w:hAnsi="宋体" w:cs="Arial"/>
          <w:color w:val="auto"/>
          <w:sz w:val="22"/>
          <w:szCs w:val="22"/>
          <w:highlight w:val="none"/>
        </w:rPr>
      </w:pPr>
      <w:r>
        <w:rPr>
          <w:rFonts w:hint="eastAsia" w:hAnsi="宋体" w:cs="Arial"/>
          <w:color w:val="auto"/>
          <w:sz w:val="22"/>
          <w:szCs w:val="22"/>
          <w:highlight w:val="none"/>
        </w:rPr>
        <w:t>7</w:t>
      </w:r>
      <w:r>
        <w:rPr>
          <w:rFonts w:hint="eastAsia" w:hAnsi="宋体" w:cs="宋体"/>
          <w:color w:val="auto"/>
          <w:sz w:val="22"/>
          <w:szCs w:val="22"/>
          <w:highlight w:val="none"/>
        </w:rPr>
        <w:t>.</w:t>
      </w:r>
      <w:r>
        <w:rPr>
          <w:rFonts w:hAnsi="宋体" w:cs="Arial"/>
          <w:color w:val="auto"/>
          <w:sz w:val="22"/>
          <w:szCs w:val="22"/>
          <w:highlight w:val="none"/>
        </w:rPr>
        <w:t>电梯维修保养安全管理规范DB33/728—2009</w:t>
      </w:r>
    </w:p>
    <w:p w14:paraId="0B6C395A">
      <w:pPr>
        <w:keepNext w:val="0"/>
        <w:keepLines w:val="0"/>
        <w:pageBreakBefore w:val="0"/>
        <w:kinsoku/>
        <w:wordWrap/>
        <w:overflowPunct/>
        <w:topLinePunct w:val="0"/>
        <w:autoSpaceDE/>
        <w:autoSpaceDN/>
        <w:bidi w:val="0"/>
        <w:adjustRightInd w:val="0"/>
        <w:snapToGrid w:val="0"/>
        <w:spacing w:line="360" w:lineRule="exact"/>
        <w:ind w:left="0" w:leftChars="0" w:firstLine="440" w:firstLineChars="200"/>
        <w:textAlignment w:val="auto"/>
        <w:rPr>
          <w:rFonts w:ascii="宋体" w:hAnsi="宋体" w:cs="Arial"/>
          <w:color w:val="auto"/>
          <w:sz w:val="22"/>
          <w:szCs w:val="22"/>
          <w:highlight w:val="none"/>
        </w:rPr>
      </w:pPr>
      <w:r>
        <w:rPr>
          <w:rFonts w:hint="eastAsia" w:ascii="宋体" w:hAnsi="宋体" w:cs="Arial"/>
          <w:color w:val="auto"/>
          <w:sz w:val="22"/>
          <w:szCs w:val="22"/>
          <w:highlight w:val="none"/>
        </w:rPr>
        <w:t>8</w:t>
      </w:r>
      <w:r>
        <w:rPr>
          <w:rFonts w:hint="eastAsia" w:ascii="宋体" w:hAnsi="宋体" w:cs="宋体"/>
          <w:color w:val="auto"/>
          <w:kern w:val="0"/>
          <w:sz w:val="22"/>
          <w:szCs w:val="22"/>
          <w:highlight w:val="none"/>
        </w:rPr>
        <w:t>.</w:t>
      </w:r>
      <w:r>
        <w:rPr>
          <w:rFonts w:hint="eastAsia" w:ascii="宋体" w:hAnsi="宋体" w:cs="Arial"/>
          <w:color w:val="auto"/>
          <w:sz w:val="22"/>
          <w:szCs w:val="22"/>
          <w:highlight w:val="none"/>
        </w:rPr>
        <w:t>特种设备的电气装置应符合IEC标准</w:t>
      </w:r>
    </w:p>
    <w:p w14:paraId="41296354">
      <w:pPr>
        <w:pStyle w:val="5"/>
        <w:keepNext w:val="0"/>
        <w:keepLines w:val="0"/>
        <w:pageBreakBefore w:val="0"/>
        <w:kinsoku/>
        <w:wordWrap/>
        <w:overflowPunct/>
        <w:topLinePunct w:val="0"/>
        <w:autoSpaceDE/>
        <w:autoSpaceDN/>
        <w:bidi w:val="0"/>
        <w:adjustRightInd w:val="0"/>
        <w:snapToGrid w:val="0"/>
        <w:spacing w:before="0" w:beforeLines="0" w:after="0" w:afterLines="0" w:line="360" w:lineRule="exact"/>
        <w:ind w:left="0" w:leftChars="0" w:firstLine="440" w:firstLineChars="200"/>
        <w:textAlignment w:val="auto"/>
        <w:rPr>
          <w:rFonts w:hint="eastAsia" w:hAnsi="宋体" w:cs="Arial"/>
          <w:color w:val="auto"/>
          <w:sz w:val="22"/>
          <w:szCs w:val="22"/>
          <w:highlight w:val="none"/>
          <w:lang w:eastAsia="zh-CN"/>
        </w:rPr>
      </w:pPr>
      <w:r>
        <w:rPr>
          <w:rFonts w:hint="eastAsia" w:hAnsi="宋体" w:cs="Arial"/>
          <w:color w:val="auto"/>
          <w:sz w:val="22"/>
          <w:szCs w:val="22"/>
          <w:highlight w:val="none"/>
        </w:rPr>
        <w:t>9</w:t>
      </w:r>
      <w:r>
        <w:rPr>
          <w:rFonts w:hint="eastAsia" w:hAnsi="宋体" w:cs="宋体"/>
          <w:color w:val="auto"/>
          <w:sz w:val="22"/>
          <w:szCs w:val="22"/>
          <w:highlight w:val="none"/>
        </w:rPr>
        <w:t>.</w:t>
      </w:r>
      <w:r>
        <w:rPr>
          <w:rFonts w:hint="eastAsia" w:hAnsi="宋体" w:cs="Arial"/>
          <w:color w:val="auto"/>
          <w:sz w:val="22"/>
          <w:szCs w:val="22"/>
          <w:highlight w:val="none"/>
        </w:rPr>
        <w:t>维保合同</w:t>
      </w:r>
    </w:p>
    <w:p w14:paraId="0B0BEA14">
      <w:pPr>
        <w:pStyle w:val="5"/>
        <w:keepNext w:val="0"/>
        <w:keepLines w:val="0"/>
        <w:pageBreakBefore w:val="0"/>
        <w:kinsoku/>
        <w:wordWrap/>
        <w:overflowPunct/>
        <w:topLinePunct w:val="0"/>
        <w:autoSpaceDE/>
        <w:autoSpaceDN/>
        <w:bidi w:val="0"/>
        <w:adjustRightInd w:val="0"/>
        <w:snapToGrid w:val="0"/>
        <w:spacing w:before="0" w:beforeLines="0" w:after="0" w:afterLines="0" w:line="360" w:lineRule="exact"/>
        <w:ind w:left="0" w:leftChars="0" w:firstLine="440" w:firstLineChars="200"/>
        <w:textAlignment w:val="auto"/>
        <w:rPr>
          <w:rFonts w:hAnsi="宋体" w:cs="Arial"/>
          <w:color w:val="auto"/>
          <w:sz w:val="22"/>
          <w:szCs w:val="22"/>
          <w:highlight w:val="none"/>
          <w:lang w:eastAsia="zh-CN"/>
        </w:rPr>
      </w:pPr>
      <w:r>
        <w:rPr>
          <w:rFonts w:hint="eastAsia" w:hAnsi="宋体" w:cs="Arial"/>
          <w:color w:val="auto"/>
          <w:sz w:val="22"/>
          <w:szCs w:val="22"/>
          <w:highlight w:val="none"/>
          <w:lang w:eastAsia="zh-CN"/>
        </w:rPr>
        <w:t>注：</w:t>
      </w:r>
      <w:r>
        <w:rPr>
          <w:rFonts w:hint="eastAsia" w:hAnsi="宋体" w:cs="Arial"/>
          <w:color w:val="auto"/>
          <w:sz w:val="22"/>
          <w:szCs w:val="22"/>
          <w:highlight w:val="none"/>
        </w:rPr>
        <w:t>如与国家权威部门最新颁布的有矛盾，一律以最新的或高于所列规范标准为准执行。</w:t>
      </w:r>
    </w:p>
    <w:p w14:paraId="011F45D4">
      <w:pPr>
        <w:pStyle w:val="5"/>
        <w:keepNext w:val="0"/>
        <w:keepLines w:val="0"/>
        <w:pageBreakBefore w:val="0"/>
        <w:kinsoku/>
        <w:wordWrap/>
        <w:overflowPunct/>
        <w:topLinePunct w:val="0"/>
        <w:autoSpaceDE/>
        <w:autoSpaceDN/>
        <w:bidi w:val="0"/>
        <w:adjustRightInd w:val="0"/>
        <w:snapToGrid w:val="0"/>
        <w:spacing w:before="0" w:beforeLines="0" w:after="0" w:afterLines="0" w:line="360" w:lineRule="exact"/>
        <w:textAlignment w:val="auto"/>
        <w:rPr>
          <w:rFonts w:hAnsi="宋体" w:cs="Arial"/>
          <w:b/>
          <w:color w:val="auto"/>
          <w:sz w:val="22"/>
          <w:szCs w:val="22"/>
          <w:highlight w:val="none"/>
        </w:rPr>
      </w:pPr>
      <w:r>
        <w:rPr>
          <w:rFonts w:hint="eastAsia" w:hAnsi="宋体" w:cs="Arial"/>
          <w:b/>
          <w:color w:val="auto"/>
          <w:sz w:val="22"/>
          <w:szCs w:val="22"/>
          <w:highlight w:val="none"/>
          <w:lang w:eastAsia="zh-CN"/>
        </w:rPr>
        <w:t>四</w:t>
      </w:r>
      <w:r>
        <w:rPr>
          <w:rFonts w:hint="eastAsia" w:hAnsi="宋体" w:cs="Arial"/>
          <w:b/>
          <w:color w:val="auto"/>
          <w:sz w:val="22"/>
          <w:szCs w:val="22"/>
          <w:highlight w:val="none"/>
        </w:rPr>
        <w:t>、检验标准</w:t>
      </w:r>
    </w:p>
    <w:p w14:paraId="22BCFDC0">
      <w:pPr>
        <w:pStyle w:val="5"/>
        <w:keepNext w:val="0"/>
        <w:keepLines w:val="0"/>
        <w:pageBreakBefore w:val="0"/>
        <w:kinsoku/>
        <w:wordWrap/>
        <w:overflowPunct/>
        <w:topLinePunct w:val="0"/>
        <w:autoSpaceDE/>
        <w:autoSpaceDN/>
        <w:bidi w:val="0"/>
        <w:adjustRightInd w:val="0"/>
        <w:snapToGrid w:val="0"/>
        <w:spacing w:before="0" w:after="0" w:line="360" w:lineRule="exact"/>
        <w:ind w:left="0" w:leftChars="0" w:firstLine="440" w:firstLineChars="200"/>
        <w:textAlignment w:val="auto"/>
        <w:rPr>
          <w:rFonts w:hAnsi="宋体" w:cs="Arial"/>
          <w:color w:val="auto"/>
          <w:sz w:val="22"/>
          <w:szCs w:val="22"/>
          <w:highlight w:val="none"/>
        </w:rPr>
      </w:pPr>
      <w:r>
        <w:rPr>
          <w:rFonts w:hint="eastAsia" w:hAnsi="宋体" w:cs="Arial"/>
          <w:color w:val="auto"/>
          <w:sz w:val="22"/>
          <w:szCs w:val="22"/>
          <w:highlight w:val="none"/>
        </w:rPr>
        <w:t>1</w:t>
      </w:r>
      <w:r>
        <w:rPr>
          <w:rFonts w:hint="eastAsia" w:hAnsi="宋体" w:cs="Arial"/>
          <w:color w:val="auto"/>
          <w:sz w:val="22"/>
          <w:szCs w:val="22"/>
          <w:highlight w:val="none"/>
          <w:lang w:val="en-US" w:eastAsia="zh-CN"/>
        </w:rPr>
        <w:t>.</w:t>
      </w:r>
      <w:r>
        <w:rPr>
          <w:rFonts w:hint="eastAsia" w:hAnsi="宋体" w:cs="Arial"/>
          <w:color w:val="auto"/>
          <w:sz w:val="22"/>
          <w:szCs w:val="22"/>
          <w:highlight w:val="none"/>
        </w:rPr>
        <w:t>电梯监督检验和定期检验规则TSG 7001；</w:t>
      </w:r>
    </w:p>
    <w:p w14:paraId="49B398F0">
      <w:pPr>
        <w:keepNext w:val="0"/>
        <w:keepLines w:val="0"/>
        <w:pageBreakBefore w:val="0"/>
        <w:kinsoku/>
        <w:wordWrap/>
        <w:overflowPunct/>
        <w:topLinePunct w:val="0"/>
        <w:autoSpaceDE/>
        <w:autoSpaceDN/>
        <w:bidi w:val="0"/>
        <w:adjustRightInd w:val="0"/>
        <w:snapToGrid w:val="0"/>
        <w:spacing w:line="360" w:lineRule="exact"/>
        <w:ind w:left="0" w:leftChars="0" w:firstLine="440" w:firstLineChars="200"/>
        <w:textAlignment w:val="auto"/>
        <w:rPr>
          <w:rFonts w:ascii="宋体" w:hAnsi="宋体" w:cs="Arial"/>
          <w:color w:val="auto"/>
          <w:sz w:val="22"/>
          <w:szCs w:val="22"/>
          <w:highlight w:val="none"/>
        </w:rPr>
      </w:pPr>
      <w:r>
        <w:rPr>
          <w:rFonts w:hint="eastAsia" w:ascii="宋体" w:hAnsi="宋体" w:cs="Arial"/>
          <w:color w:val="auto"/>
          <w:sz w:val="22"/>
          <w:szCs w:val="22"/>
          <w:highlight w:val="none"/>
        </w:rPr>
        <w:t>2</w:t>
      </w:r>
      <w:r>
        <w:rPr>
          <w:rFonts w:hint="eastAsia" w:ascii="宋体" w:hAnsi="宋体" w:cs="Arial"/>
          <w:color w:val="auto"/>
          <w:sz w:val="22"/>
          <w:szCs w:val="22"/>
          <w:highlight w:val="none"/>
          <w:lang w:val="en-US" w:eastAsia="zh-CN"/>
        </w:rPr>
        <w:t>.</w:t>
      </w:r>
      <w:r>
        <w:rPr>
          <w:rFonts w:hint="eastAsia" w:ascii="宋体" w:hAnsi="宋体" w:cs="Arial"/>
          <w:color w:val="auto"/>
          <w:sz w:val="22"/>
          <w:szCs w:val="22"/>
          <w:highlight w:val="none"/>
        </w:rPr>
        <w:t>《电气安装工程、电梯电气装置施工及验收规范》GB50182  ；</w:t>
      </w:r>
    </w:p>
    <w:p w14:paraId="280C7F5F">
      <w:pPr>
        <w:pStyle w:val="5"/>
        <w:keepNext w:val="0"/>
        <w:keepLines w:val="0"/>
        <w:pageBreakBefore w:val="0"/>
        <w:kinsoku/>
        <w:wordWrap/>
        <w:overflowPunct/>
        <w:topLinePunct w:val="0"/>
        <w:autoSpaceDE/>
        <w:autoSpaceDN/>
        <w:bidi w:val="0"/>
        <w:adjustRightInd w:val="0"/>
        <w:snapToGrid w:val="0"/>
        <w:spacing w:before="0" w:after="0" w:line="360" w:lineRule="exact"/>
        <w:ind w:left="0" w:leftChars="0" w:firstLine="440" w:firstLineChars="200"/>
        <w:textAlignment w:val="auto"/>
        <w:rPr>
          <w:rFonts w:hint="eastAsia" w:hAnsi="宋体" w:cs="Arial"/>
          <w:color w:val="auto"/>
          <w:sz w:val="22"/>
          <w:szCs w:val="22"/>
          <w:highlight w:val="none"/>
        </w:rPr>
      </w:pPr>
      <w:r>
        <w:rPr>
          <w:rFonts w:hint="eastAsia" w:hAnsi="宋体" w:cs="Arial"/>
          <w:color w:val="auto"/>
          <w:sz w:val="22"/>
          <w:szCs w:val="22"/>
          <w:highlight w:val="none"/>
        </w:rPr>
        <w:t>3</w:t>
      </w:r>
      <w:r>
        <w:rPr>
          <w:rFonts w:hint="eastAsia" w:hAnsi="宋体" w:cs="Arial"/>
          <w:color w:val="auto"/>
          <w:sz w:val="22"/>
          <w:szCs w:val="22"/>
          <w:highlight w:val="none"/>
          <w:lang w:val="en-US" w:eastAsia="zh-CN"/>
        </w:rPr>
        <w:t>.</w:t>
      </w:r>
      <w:r>
        <w:rPr>
          <w:rFonts w:hint="eastAsia" w:hAnsi="宋体" w:cs="Arial"/>
          <w:color w:val="auto"/>
          <w:sz w:val="22"/>
          <w:szCs w:val="22"/>
          <w:highlight w:val="none"/>
        </w:rPr>
        <w:t>由供应商提供的所有产品和服务须符合“ 三、服务标准”和“四、检验标准”规范条例及标准（如与国家权威部门最新颁布的有矛盾，一律以最新的或高于所列规范标准为准执行）。</w:t>
      </w:r>
    </w:p>
    <w:p w14:paraId="50661318">
      <w:pPr>
        <w:pStyle w:val="5"/>
        <w:keepNext w:val="0"/>
        <w:keepLines w:val="0"/>
        <w:pageBreakBefore w:val="0"/>
        <w:kinsoku/>
        <w:wordWrap/>
        <w:overflowPunct/>
        <w:topLinePunct w:val="0"/>
        <w:autoSpaceDE/>
        <w:autoSpaceDN/>
        <w:bidi w:val="0"/>
        <w:adjustRightInd w:val="0"/>
        <w:snapToGrid w:val="0"/>
        <w:spacing w:before="0" w:beforeLines="0" w:after="0" w:afterLines="0" w:line="360" w:lineRule="exact"/>
        <w:textAlignment w:val="auto"/>
        <w:rPr>
          <w:rFonts w:hAnsi="宋体" w:cs="Arial"/>
          <w:b/>
          <w:color w:val="auto"/>
          <w:sz w:val="22"/>
          <w:szCs w:val="22"/>
          <w:highlight w:val="none"/>
          <w:lang w:val="en-US" w:eastAsia="zh-CN"/>
        </w:rPr>
      </w:pPr>
      <w:r>
        <w:rPr>
          <w:rFonts w:hint="eastAsia" w:hAnsi="宋体" w:cs="Arial"/>
          <w:b/>
          <w:color w:val="auto"/>
          <w:sz w:val="22"/>
          <w:szCs w:val="22"/>
          <w:highlight w:val="none"/>
          <w:lang w:val="en-US" w:eastAsia="zh-CN"/>
        </w:rPr>
        <w:t>五、服务要求及技术标准</w:t>
      </w:r>
    </w:p>
    <w:p w14:paraId="4FC4BB04">
      <w:pPr>
        <w:pStyle w:val="5"/>
        <w:keepNext w:val="0"/>
        <w:keepLines w:val="0"/>
        <w:pageBreakBefore w:val="0"/>
        <w:kinsoku/>
        <w:wordWrap/>
        <w:overflowPunct/>
        <w:topLinePunct w:val="0"/>
        <w:autoSpaceDE/>
        <w:autoSpaceDN/>
        <w:bidi w:val="0"/>
        <w:adjustRightInd w:val="0"/>
        <w:snapToGrid w:val="0"/>
        <w:spacing w:before="0" w:after="0" w:line="360" w:lineRule="exact"/>
        <w:ind w:left="0" w:leftChars="0" w:firstLine="442" w:firstLineChars="200"/>
        <w:textAlignment w:val="auto"/>
        <w:rPr>
          <w:rFonts w:hAnsi="宋体" w:cs="Arial"/>
          <w:b/>
          <w:color w:val="auto"/>
          <w:sz w:val="22"/>
          <w:szCs w:val="22"/>
          <w:highlight w:val="none"/>
        </w:rPr>
      </w:pPr>
      <w:r>
        <w:rPr>
          <w:rFonts w:hint="eastAsia" w:hAnsi="宋体" w:cs="Arial"/>
          <w:b/>
          <w:color w:val="auto"/>
          <w:sz w:val="22"/>
          <w:szCs w:val="22"/>
          <w:highlight w:val="none"/>
        </w:rPr>
        <w:t>（</w:t>
      </w:r>
      <w:r>
        <w:rPr>
          <w:rFonts w:hint="eastAsia" w:hAnsi="宋体" w:cs="Arial"/>
          <w:b/>
          <w:color w:val="auto"/>
          <w:sz w:val="22"/>
          <w:szCs w:val="22"/>
          <w:highlight w:val="none"/>
          <w:lang w:eastAsia="zh-CN"/>
        </w:rPr>
        <w:t>一</w:t>
      </w:r>
      <w:r>
        <w:rPr>
          <w:rFonts w:hint="eastAsia" w:hAnsi="宋体" w:cs="Arial"/>
          <w:b/>
          <w:color w:val="auto"/>
          <w:sz w:val="22"/>
          <w:szCs w:val="22"/>
          <w:highlight w:val="none"/>
        </w:rPr>
        <w:t>）承包方式</w:t>
      </w:r>
    </w:p>
    <w:p w14:paraId="68FC2B85">
      <w:pPr>
        <w:keepNext w:val="0"/>
        <w:keepLines w:val="0"/>
        <w:pageBreakBefore w:val="0"/>
        <w:kinsoku/>
        <w:wordWrap/>
        <w:overflowPunct/>
        <w:topLinePunct w:val="0"/>
        <w:autoSpaceDE/>
        <w:autoSpaceDN/>
        <w:bidi w:val="0"/>
        <w:adjustRightInd w:val="0"/>
        <w:snapToGrid w:val="0"/>
        <w:spacing w:line="360" w:lineRule="exact"/>
        <w:ind w:left="0" w:leftChars="0" w:firstLine="440" w:firstLineChars="200"/>
        <w:jc w:val="left"/>
        <w:textAlignment w:val="auto"/>
        <w:rPr>
          <w:rFonts w:ascii="宋体" w:hAnsi="宋体"/>
          <w:color w:val="auto"/>
          <w:sz w:val="22"/>
          <w:szCs w:val="22"/>
          <w:highlight w:val="none"/>
        </w:rPr>
      </w:pPr>
      <w:r>
        <w:rPr>
          <w:rFonts w:hint="eastAsia" w:ascii="宋体" w:hAnsi="宋体"/>
          <w:color w:val="auto"/>
          <w:sz w:val="22"/>
          <w:szCs w:val="22"/>
          <w:highlight w:val="none"/>
        </w:rPr>
        <w:t>★1.本</w:t>
      </w:r>
      <w:r>
        <w:rPr>
          <w:rFonts w:hint="eastAsia" w:ascii="宋体" w:hAnsi="宋体" w:cs="宋体"/>
          <w:color w:val="auto"/>
          <w:sz w:val="22"/>
          <w:szCs w:val="22"/>
          <w:highlight w:val="none"/>
        </w:rPr>
        <w:t>次招标的全部</w:t>
      </w:r>
      <w:r>
        <w:rPr>
          <w:rFonts w:hint="eastAsia" w:ascii="宋体" w:hAnsi="宋体" w:cs="宋体"/>
          <w:color w:val="auto"/>
          <w:sz w:val="22"/>
          <w:szCs w:val="22"/>
          <w:highlight w:val="none"/>
          <w:lang w:val="en-US" w:eastAsia="zh-CN"/>
        </w:rPr>
        <w:t>18</w:t>
      </w:r>
      <w:r>
        <w:rPr>
          <w:rFonts w:hint="eastAsia" w:ascii="宋体" w:hAnsi="宋体" w:cs="宋体"/>
          <w:color w:val="auto"/>
          <w:sz w:val="22"/>
          <w:szCs w:val="22"/>
          <w:highlight w:val="none"/>
        </w:rPr>
        <w:t>台电梯维保费用按照全包形式。即在维保服务期内，</w:t>
      </w:r>
      <w:r>
        <w:rPr>
          <w:rFonts w:hint="eastAsia" w:ascii="宋体" w:hAnsi="宋体"/>
          <w:color w:val="auto"/>
          <w:sz w:val="22"/>
          <w:szCs w:val="22"/>
          <w:highlight w:val="none"/>
        </w:rPr>
        <w:t>电梯</w:t>
      </w:r>
      <w:r>
        <w:rPr>
          <w:rFonts w:hint="eastAsia" w:ascii="宋体" w:hAnsi="宋体" w:cs="宋体"/>
          <w:color w:val="auto"/>
          <w:sz w:val="22"/>
          <w:szCs w:val="22"/>
          <w:highlight w:val="none"/>
        </w:rPr>
        <w:t>维护保养所产生的</w:t>
      </w:r>
      <w:r>
        <w:rPr>
          <w:rFonts w:ascii="宋体" w:hAnsi="宋体"/>
          <w:bCs/>
          <w:color w:val="auto"/>
          <w:sz w:val="22"/>
          <w:szCs w:val="22"/>
          <w:highlight w:val="none"/>
        </w:rPr>
        <w:t>人员工资</w:t>
      </w:r>
      <w:r>
        <w:rPr>
          <w:rFonts w:hint="eastAsia" w:ascii="宋体" w:hAnsi="宋体"/>
          <w:bCs/>
          <w:color w:val="auto"/>
          <w:sz w:val="22"/>
          <w:szCs w:val="22"/>
          <w:highlight w:val="none"/>
        </w:rPr>
        <w:t>、</w:t>
      </w:r>
      <w:r>
        <w:rPr>
          <w:rFonts w:hint="eastAsia" w:ascii="宋体" w:hAnsi="宋体" w:cs="宋体"/>
          <w:color w:val="auto"/>
          <w:sz w:val="22"/>
          <w:szCs w:val="22"/>
          <w:highlight w:val="none"/>
        </w:rPr>
        <w:t>零配件费、工器具费、耗材费、</w:t>
      </w:r>
      <w:r>
        <w:rPr>
          <w:rFonts w:ascii="宋体" w:hAnsi="宋体"/>
          <w:bCs/>
          <w:color w:val="auto"/>
          <w:sz w:val="22"/>
          <w:szCs w:val="22"/>
          <w:highlight w:val="none"/>
        </w:rPr>
        <w:t>食宿与交通、安全</w:t>
      </w:r>
      <w:r>
        <w:rPr>
          <w:rFonts w:hint="eastAsia" w:ascii="宋体" w:hAnsi="宋体"/>
          <w:bCs/>
          <w:color w:val="auto"/>
          <w:sz w:val="22"/>
          <w:szCs w:val="22"/>
          <w:highlight w:val="none"/>
        </w:rPr>
        <w:t>措施</w:t>
      </w:r>
      <w:r>
        <w:rPr>
          <w:rFonts w:ascii="宋体" w:hAnsi="宋体"/>
          <w:bCs/>
          <w:color w:val="auto"/>
          <w:sz w:val="22"/>
          <w:szCs w:val="22"/>
          <w:highlight w:val="none"/>
        </w:rPr>
        <w:t>、管理费用、</w:t>
      </w:r>
      <w:r>
        <w:rPr>
          <w:rFonts w:hint="eastAsia" w:ascii="宋体" w:hAnsi="宋体"/>
          <w:bCs/>
          <w:color w:val="auto"/>
          <w:sz w:val="22"/>
          <w:szCs w:val="22"/>
          <w:highlight w:val="none"/>
        </w:rPr>
        <w:t>技术服务费、培训费、电梯第三方责任险及其他各项保险、</w:t>
      </w:r>
      <w:r>
        <w:rPr>
          <w:rFonts w:ascii="宋体" w:hAnsi="宋体"/>
          <w:bCs/>
          <w:color w:val="auto"/>
          <w:sz w:val="22"/>
          <w:szCs w:val="22"/>
          <w:highlight w:val="none"/>
        </w:rPr>
        <w:t>税费、利润</w:t>
      </w:r>
      <w:r>
        <w:rPr>
          <w:rFonts w:hint="eastAsia" w:ascii="宋体" w:hAnsi="宋体"/>
          <w:bCs/>
          <w:color w:val="auto"/>
          <w:sz w:val="22"/>
          <w:szCs w:val="22"/>
          <w:highlight w:val="none"/>
        </w:rPr>
        <w:t>以及履行</w:t>
      </w:r>
      <w:r>
        <w:rPr>
          <w:rFonts w:ascii="宋体" w:hAnsi="宋体"/>
          <w:bCs/>
          <w:color w:val="auto"/>
          <w:sz w:val="22"/>
          <w:szCs w:val="22"/>
          <w:highlight w:val="none"/>
        </w:rPr>
        <w:t>合同所需的一切开支等</w:t>
      </w:r>
      <w:r>
        <w:rPr>
          <w:rFonts w:hint="eastAsia" w:ascii="宋体" w:hAnsi="宋体"/>
          <w:bCs/>
          <w:color w:val="auto"/>
          <w:sz w:val="22"/>
          <w:szCs w:val="22"/>
          <w:highlight w:val="none"/>
        </w:rPr>
        <w:t>（</w:t>
      </w:r>
      <w:r>
        <w:rPr>
          <w:rFonts w:hint="eastAsia" w:ascii="宋体" w:hAnsi="宋体"/>
          <w:color w:val="auto"/>
          <w:sz w:val="22"/>
          <w:szCs w:val="22"/>
          <w:highlight w:val="none"/>
        </w:rPr>
        <w:t>其中年度国家特种设备检验机构的电梯检验费用由采购人负责，未通过检验导致的后续检验费用及使用1</w:t>
      </w:r>
      <w:r>
        <w:rPr>
          <w:rFonts w:ascii="宋体" w:hAnsi="宋体"/>
          <w:color w:val="auto"/>
          <w:sz w:val="22"/>
          <w:szCs w:val="22"/>
          <w:highlight w:val="none"/>
        </w:rPr>
        <w:t>5</w:t>
      </w:r>
      <w:r>
        <w:rPr>
          <w:rFonts w:hint="eastAsia" w:ascii="宋体" w:hAnsi="宋体"/>
          <w:color w:val="auto"/>
          <w:sz w:val="22"/>
          <w:szCs w:val="22"/>
          <w:highlight w:val="none"/>
        </w:rPr>
        <w:t>年以下（不包含1</w:t>
      </w:r>
      <w:r>
        <w:rPr>
          <w:rFonts w:ascii="宋体" w:hAnsi="宋体"/>
          <w:color w:val="auto"/>
          <w:sz w:val="22"/>
          <w:szCs w:val="22"/>
          <w:highlight w:val="none"/>
        </w:rPr>
        <w:t>5</w:t>
      </w:r>
      <w:r>
        <w:rPr>
          <w:rFonts w:hint="eastAsia" w:ascii="宋体" w:hAnsi="宋体"/>
          <w:color w:val="auto"/>
          <w:sz w:val="22"/>
          <w:szCs w:val="22"/>
          <w:highlight w:val="none"/>
        </w:rPr>
        <w:t>年）的电梯检测费用由投标人承担。）。</w:t>
      </w:r>
    </w:p>
    <w:p w14:paraId="4F2AE386">
      <w:pPr>
        <w:keepNext w:val="0"/>
        <w:keepLines w:val="0"/>
        <w:pageBreakBefore w:val="0"/>
        <w:kinsoku/>
        <w:wordWrap/>
        <w:overflowPunct/>
        <w:topLinePunct w:val="0"/>
        <w:autoSpaceDE/>
        <w:autoSpaceDN/>
        <w:bidi w:val="0"/>
        <w:adjustRightInd w:val="0"/>
        <w:snapToGrid w:val="0"/>
        <w:spacing w:line="360" w:lineRule="exact"/>
        <w:ind w:left="0" w:leftChars="0" w:firstLine="440" w:firstLineChars="200"/>
        <w:jc w:val="left"/>
        <w:textAlignment w:val="auto"/>
        <w:rPr>
          <w:rFonts w:ascii="宋体" w:hAnsi="宋体" w:cs="宋体"/>
          <w:color w:val="auto"/>
          <w:sz w:val="22"/>
          <w:szCs w:val="22"/>
          <w:highlight w:val="none"/>
        </w:rPr>
      </w:pPr>
      <w:r>
        <w:rPr>
          <w:rFonts w:hint="eastAsia" w:ascii="宋体" w:hAnsi="宋体"/>
          <w:color w:val="auto"/>
          <w:sz w:val="22"/>
          <w:szCs w:val="22"/>
          <w:highlight w:val="none"/>
        </w:rPr>
        <w:t>★2.</w:t>
      </w:r>
      <w:r>
        <w:rPr>
          <w:rFonts w:hint="eastAsia" w:ascii="宋体" w:hAnsi="宋体" w:cs="宋体"/>
          <w:color w:val="auto"/>
          <w:sz w:val="22"/>
          <w:szCs w:val="22"/>
          <w:highlight w:val="none"/>
        </w:rPr>
        <w:t>供应商应综合考虑各种风险因素后进行报价，服务期内维保服务价格不变。</w:t>
      </w:r>
    </w:p>
    <w:p w14:paraId="7A42371B">
      <w:pPr>
        <w:keepNext w:val="0"/>
        <w:keepLines w:val="0"/>
        <w:pageBreakBefore w:val="0"/>
        <w:kinsoku/>
        <w:wordWrap/>
        <w:overflowPunct/>
        <w:topLinePunct w:val="0"/>
        <w:autoSpaceDE/>
        <w:autoSpaceDN/>
        <w:bidi w:val="0"/>
        <w:adjustRightInd w:val="0"/>
        <w:snapToGrid w:val="0"/>
        <w:spacing w:line="360" w:lineRule="exact"/>
        <w:ind w:left="0" w:leftChars="0" w:firstLine="440" w:firstLineChars="200"/>
        <w:jc w:val="left"/>
        <w:textAlignment w:val="auto"/>
        <w:rPr>
          <w:rFonts w:hint="eastAsia" w:ascii="宋体" w:hAnsi="宋体"/>
          <w:color w:val="auto"/>
          <w:sz w:val="22"/>
          <w:szCs w:val="22"/>
          <w:highlight w:val="none"/>
        </w:rPr>
      </w:pPr>
      <w:r>
        <w:rPr>
          <w:rFonts w:hint="eastAsia" w:ascii="宋体" w:hAnsi="宋体"/>
          <w:color w:val="auto"/>
          <w:sz w:val="22"/>
          <w:szCs w:val="22"/>
          <w:highlight w:val="none"/>
        </w:rPr>
        <w:t>★3.国家出台新的法律、法规需对以上电梯进行调整、测试、检查等一切人工费用由投标人承担（由此增加的设备零配件等</w:t>
      </w:r>
      <w:r>
        <w:rPr>
          <w:rFonts w:ascii="宋体" w:hAnsi="宋体"/>
          <w:color w:val="auto"/>
          <w:sz w:val="22"/>
          <w:szCs w:val="22"/>
          <w:highlight w:val="none"/>
        </w:rPr>
        <w:fldChar w:fldCharType="begin"/>
      </w:r>
      <w:r>
        <w:rPr>
          <w:rFonts w:ascii="宋体" w:hAnsi="宋体"/>
          <w:color w:val="auto"/>
          <w:sz w:val="22"/>
          <w:szCs w:val="22"/>
          <w:highlight w:val="none"/>
        </w:rPr>
        <w:instrText xml:space="preserve"> HYPERLINK "https://www.baidu.com/s?sa=re_dqa_generate&amp;wd=%E6%9D%90%E6%96%99%E8%B4%B9&amp;rsv_pq=d3119332001113bf&amp;oq=%E9%99%A4%E4%BA%86%E4%BA%BA%E5%B7%A5%E8%B4%B9%E8%BF%98%E6%9C%89%E4%BB%80%E4%B9%88%E8%B4%B9&amp;rsv_t=456eC0/H6NyXV6TwRrnFmNxuzco4SWZMB4jrwwY/3tpB2wiF1RaSR8sAYZw&amp;tn=baidu&amp;ie=utf-8" \t "_blank" </w:instrText>
      </w:r>
      <w:r>
        <w:rPr>
          <w:rFonts w:ascii="宋体" w:hAnsi="宋体"/>
          <w:color w:val="auto"/>
          <w:sz w:val="22"/>
          <w:szCs w:val="22"/>
          <w:highlight w:val="none"/>
        </w:rPr>
        <w:fldChar w:fldCharType="separate"/>
      </w:r>
      <w:r>
        <w:rPr>
          <w:rFonts w:ascii="宋体" w:hAnsi="宋体"/>
          <w:color w:val="auto"/>
          <w:sz w:val="22"/>
          <w:szCs w:val="22"/>
          <w:highlight w:val="none"/>
        </w:rPr>
        <w:t>材料费</w:t>
      </w:r>
      <w:r>
        <w:rPr>
          <w:rFonts w:ascii="宋体" w:hAnsi="宋体"/>
          <w:color w:val="auto"/>
          <w:sz w:val="22"/>
          <w:szCs w:val="22"/>
          <w:highlight w:val="none"/>
        </w:rPr>
        <w:fldChar w:fldCharType="end"/>
      </w:r>
      <w:r>
        <w:rPr>
          <w:rFonts w:hint="eastAsia" w:ascii="宋体" w:hAnsi="宋体"/>
          <w:color w:val="auto"/>
          <w:sz w:val="22"/>
          <w:szCs w:val="22"/>
          <w:highlight w:val="none"/>
        </w:rPr>
        <w:t>由采购人负责）。</w:t>
      </w:r>
    </w:p>
    <w:p w14:paraId="65DB3585">
      <w:pPr>
        <w:pStyle w:val="5"/>
        <w:keepNext w:val="0"/>
        <w:keepLines w:val="0"/>
        <w:pageBreakBefore w:val="0"/>
        <w:numPr>
          <w:ilvl w:val="0"/>
          <w:numId w:val="1"/>
        </w:numPr>
        <w:kinsoku/>
        <w:wordWrap/>
        <w:overflowPunct/>
        <w:topLinePunct w:val="0"/>
        <w:autoSpaceDE/>
        <w:autoSpaceDN/>
        <w:bidi w:val="0"/>
        <w:adjustRightInd w:val="0"/>
        <w:snapToGrid w:val="0"/>
        <w:spacing w:before="0" w:after="0" w:line="360" w:lineRule="exact"/>
        <w:ind w:left="0" w:leftChars="0" w:firstLine="440" w:firstLineChars="200"/>
        <w:textAlignment w:val="auto"/>
        <w:rPr>
          <w:rFonts w:hint="eastAsia" w:hAnsi="宋体" w:cs="Arial"/>
          <w:color w:val="auto"/>
          <w:sz w:val="22"/>
          <w:szCs w:val="22"/>
          <w:highlight w:val="none"/>
          <w:lang w:val="en-US" w:eastAsia="zh-CN"/>
        </w:rPr>
      </w:pPr>
      <w:r>
        <w:rPr>
          <w:rFonts w:hint="eastAsia" w:hAnsi="宋体" w:cs="Arial"/>
          <w:color w:val="auto"/>
          <w:sz w:val="22"/>
          <w:szCs w:val="22"/>
          <w:highlight w:val="none"/>
          <w:lang w:val="en-US" w:eastAsia="zh-CN"/>
        </w:rPr>
        <w:t>采购人有权对维修技术人员进行维修技能的理论与实际测试，测试不合格的，采购人有权要求中标人更换维修技术人员。</w:t>
      </w:r>
    </w:p>
    <w:p w14:paraId="16A879F6">
      <w:pPr>
        <w:pStyle w:val="5"/>
        <w:keepNext w:val="0"/>
        <w:keepLines w:val="0"/>
        <w:pageBreakBefore w:val="0"/>
        <w:numPr>
          <w:ilvl w:val="0"/>
          <w:numId w:val="0"/>
        </w:numPr>
        <w:kinsoku/>
        <w:wordWrap/>
        <w:overflowPunct/>
        <w:topLinePunct w:val="0"/>
        <w:autoSpaceDE/>
        <w:autoSpaceDN/>
        <w:bidi w:val="0"/>
        <w:adjustRightInd w:val="0"/>
        <w:snapToGrid w:val="0"/>
        <w:spacing w:before="0" w:after="0" w:line="360" w:lineRule="exact"/>
        <w:ind w:leftChars="200"/>
        <w:textAlignment w:val="auto"/>
        <w:rPr>
          <w:color w:val="auto"/>
          <w:sz w:val="22"/>
          <w:szCs w:val="22"/>
          <w:highlight w:val="none"/>
        </w:rPr>
      </w:pPr>
      <w:r>
        <w:rPr>
          <w:rFonts w:hint="eastAsia"/>
          <w:b/>
          <w:color w:val="auto"/>
          <w:sz w:val="22"/>
          <w:szCs w:val="22"/>
          <w:highlight w:val="none"/>
          <w:lang w:eastAsia="zh-CN"/>
        </w:rPr>
        <w:t>（</w:t>
      </w:r>
      <w:r>
        <w:rPr>
          <w:rFonts w:hint="eastAsia"/>
          <w:b/>
          <w:color w:val="auto"/>
          <w:sz w:val="22"/>
          <w:szCs w:val="22"/>
          <w:highlight w:val="none"/>
          <w:lang w:val="en-US" w:eastAsia="zh-CN"/>
        </w:rPr>
        <w:t>二</w:t>
      </w:r>
      <w:r>
        <w:rPr>
          <w:rFonts w:hint="eastAsia"/>
          <w:b/>
          <w:color w:val="auto"/>
          <w:sz w:val="22"/>
          <w:szCs w:val="22"/>
          <w:highlight w:val="none"/>
          <w:lang w:eastAsia="zh-CN"/>
        </w:rPr>
        <w:t>）</w:t>
      </w:r>
      <w:r>
        <w:rPr>
          <w:rFonts w:hint="eastAsia"/>
          <w:b/>
          <w:color w:val="auto"/>
          <w:sz w:val="22"/>
          <w:szCs w:val="22"/>
          <w:highlight w:val="none"/>
        </w:rPr>
        <w:t>维护保养的主要内容</w:t>
      </w:r>
    </w:p>
    <w:p w14:paraId="60ADE8C2">
      <w:pPr>
        <w:pStyle w:val="5"/>
        <w:keepNext w:val="0"/>
        <w:keepLines w:val="0"/>
        <w:pageBreakBefore w:val="0"/>
        <w:numPr>
          <w:ilvl w:val="0"/>
          <w:numId w:val="0"/>
        </w:numPr>
        <w:kinsoku/>
        <w:wordWrap/>
        <w:overflowPunct/>
        <w:topLinePunct w:val="0"/>
        <w:autoSpaceDE/>
        <w:autoSpaceDN/>
        <w:bidi w:val="0"/>
        <w:adjustRightInd w:val="0"/>
        <w:snapToGrid w:val="0"/>
        <w:spacing w:before="0" w:after="0" w:line="360" w:lineRule="exact"/>
        <w:ind w:left="0" w:firstLine="440" w:firstLineChars="200"/>
        <w:textAlignment w:val="auto"/>
        <w:rPr>
          <w:rFonts w:hint="eastAsia" w:ascii="宋体" w:hAnsi="Courier New" w:eastAsia="宋体" w:cs="Times New Roman"/>
          <w:color w:val="auto"/>
          <w:sz w:val="22"/>
          <w:szCs w:val="22"/>
          <w:highlight w:val="none"/>
        </w:rPr>
      </w:pPr>
      <w:r>
        <w:rPr>
          <w:rFonts w:hint="eastAsia"/>
          <w:color w:val="auto"/>
          <w:sz w:val="22"/>
          <w:szCs w:val="22"/>
          <w:highlight w:val="none"/>
        </w:rPr>
        <w:t>电梯维保单位对电梯的维护保养应遵守相关法律法规或国家标准，以保证电梯安全运行和防止维护保养时发生伤害人员、损坏货物和电梯的事故。电梯维保单位应当对维保的电梯制定14天、季度、半年度、年度检查保养计划交采购人存档备案，并督促维保人员执行。安排至少两名具有规定资格的技</w:t>
      </w:r>
      <w:r>
        <w:rPr>
          <w:rFonts w:hint="eastAsia" w:ascii="宋体" w:hAnsi="Courier New" w:eastAsia="宋体" w:cs="Times New Roman"/>
          <w:color w:val="auto"/>
          <w:sz w:val="22"/>
          <w:szCs w:val="22"/>
          <w:highlight w:val="none"/>
        </w:rPr>
        <w:t>术人员，根据要求按计划进行维护保养，并且每年按标准进行一次全面的安全检查。</w:t>
      </w:r>
    </w:p>
    <w:p w14:paraId="2822B205">
      <w:pPr>
        <w:pStyle w:val="5"/>
        <w:keepNext w:val="0"/>
        <w:keepLines w:val="0"/>
        <w:pageBreakBefore w:val="0"/>
        <w:numPr>
          <w:ilvl w:val="0"/>
          <w:numId w:val="0"/>
        </w:numPr>
        <w:kinsoku/>
        <w:wordWrap/>
        <w:overflowPunct/>
        <w:topLinePunct w:val="0"/>
        <w:autoSpaceDE/>
        <w:autoSpaceDN/>
        <w:bidi w:val="0"/>
        <w:adjustRightInd w:val="0"/>
        <w:snapToGrid w:val="0"/>
        <w:spacing w:before="0" w:after="0" w:line="360" w:lineRule="exact"/>
        <w:ind w:left="0" w:firstLine="440" w:firstLineChars="200"/>
        <w:textAlignment w:val="auto"/>
        <w:rPr>
          <w:rFonts w:hint="eastAsia" w:ascii="宋体" w:hAnsi="Courier New" w:eastAsia="宋体" w:cs="Times New Roman"/>
          <w:color w:val="auto"/>
          <w:sz w:val="22"/>
          <w:szCs w:val="22"/>
          <w:highlight w:val="none"/>
        </w:rPr>
      </w:pPr>
      <w:r>
        <w:rPr>
          <w:rFonts w:hint="eastAsia" w:ascii="宋体" w:hAnsi="Courier New" w:eastAsia="宋体" w:cs="Times New Roman"/>
          <w:color w:val="auto"/>
          <w:sz w:val="22"/>
          <w:szCs w:val="22"/>
          <w:highlight w:val="none"/>
        </w:rPr>
        <w:t>维护保养服务包括但不限于以下内容：</w:t>
      </w:r>
    </w:p>
    <w:p w14:paraId="358AE8F5">
      <w:pPr>
        <w:pStyle w:val="5"/>
        <w:keepNext w:val="0"/>
        <w:keepLines w:val="0"/>
        <w:pageBreakBefore w:val="0"/>
        <w:numPr>
          <w:ilvl w:val="0"/>
          <w:numId w:val="0"/>
        </w:numPr>
        <w:kinsoku/>
        <w:wordWrap/>
        <w:overflowPunct/>
        <w:topLinePunct w:val="0"/>
        <w:autoSpaceDE/>
        <w:autoSpaceDN/>
        <w:bidi w:val="0"/>
        <w:adjustRightInd w:val="0"/>
        <w:snapToGrid w:val="0"/>
        <w:spacing w:before="0" w:after="0" w:line="360" w:lineRule="exact"/>
        <w:ind w:left="0" w:firstLine="440" w:firstLineChars="200"/>
        <w:textAlignment w:val="auto"/>
        <w:rPr>
          <w:rFonts w:hint="eastAsia" w:ascii="宋体" w:hAnsi="Courier New" w:eastAsia="宋体" w:cs="Times New Roman"/>
          <w:color w:val="auto"/>
          <w:sz w:val="22"/>
          <w:szCs w:val="22"/>
          <w:highlight w:val="none"/>
        </w:rPr>
      </w:pPr>
      <w:r>
        <w:rPr>
          <w:rFonts w:hint="eastAsia" w:ascii="宋体" w:hAnsi="Courier New" w:eastAsia="宋体" w:cs="Times New Roman"/>
          <w:color w:val="auto"/>
          <w:sz w:val="22"/>
          <w:szCs w:val="22"/>
          <w:highlight w:val="none"/>
        </w:rPr>
        <w:t>1.曳引系统维修保养；</w:t>
      </w:r>
    </w:p>
    <w:p w14:paraId="5EBA71B4">
      <w:pPr>
        <w:pStyle w:val="5"/>
        <w:keepNext w:val="0"/>
        <w:keepLines w:val="0"/>
        <w:pageBreakBefore w:val="0"/>
        <w:numPr>
          <w:ilvl w:val="0"/>
          <w:numId w:val="0"/>
        </w:numPr>
        <w:kinsoku/>
        <w:wordWrap/>
        <w:overflowPunct/>
        <w:topLinePunct w:val="0"/>
        <w:autoSpaceDE/>
        <w:autoSpaceDN/>
        <w:bidi w:val="0"/>
        <w:adjustRightInd w:val="0"/>
        <w:snapToGrid w:val="0"/>
        <w:spacing w:before="0" w:after="0" w:line="360" w:lineRule="exact"/>
        <w:ind w:left="0" w:firstLine="440" w:firstLineChars="200"/>
        <w:textAlignment w:val="auto"/>
        <w:rPr>
          <w:rFonts w:hint="eastAsia" w:ascii="宋体" w:hAnsi="Courier New" w:eastAsia="宋体" w:cs="Times New Roman"/>
          <w:color w:val="auto"/>
          <w:sz w:val="22"/>
          <w:szCs w:val="22"/>
          <w:highlight w:val="none"/>
        </w:rPr>
      </w:pPr>
      <w:r>
        <w:rPr>
          <w:rFonts w:hint="eastAsia" w:ascii="宋体" w:hAnsi="Courier New" w:eastAsia="宋体" w:cs="Times New Roman"/>
          <w:color w:val="auto"/>
          <w:sz w:val="22"/>
          <w:szCs w:val="22"/>
          <w:highlight w:val="none"/>
        </w:rPr>
        <w:t>2.电力拖动系统维修保养；</w:t>
      </w:r>
    </w:p>
    <w:p w14:paraId="200B0EF3">
      <w:pPr>
        <w:pStyle w:val="5"/>
        <w:keepNext w:val="0"/>
        <w:keepLines w:val="0"/>
        <w:pageBreakBefore w:val="0"/>
        <w:numPr>
          <w:ilvl w:val="0"/>
          <w:numId w:val="0"/>
        </w:numPr>
        <w:kinsoku/>
        <w:wordWrap/>
        <w:overflowPunct/>
        <w:topLinePunct w:val="0"/>
        <w:autoSpaceDE/>
        <w:autoSpaceDN/>
        <w:bidi w:val="0"/>
        <w:adjustRightInd w:val="0"/>
        <w:snapToGrid w:val="0"/>
        <w:spacing w:before="0" w:after="0" w:line="360" w:lineRule="exact"/>
        <w:ind w:left="0" w:firstLine="440" w:firstLineChars="200"/>
        <w:textAlignment w:val="auto"/>
        <w:rPr>
          <w:rFonts w:hint="eastAsia" w:ascii="宋体" w:hAnsi="Courier New" w:eastAsia="宋体" w:cs="Times New Roman"/>
          <w:color w:val="auto"/>
          <w:sz w:val="22"/>
          <w:szCs w:val="22"/>
          <w:highlight w:val="none"/>
        </w:rPr>
      </w:pPr>
      <w:r>
        <w:rPr>
          <w:rFonts w:hint="eastAsia" w:ascii="宋体" w:hAnsi="Courier New" w:eastAsia="宋体" w:cs="Times New Roman"/>
          <w:color w:val="auto"/>
          <w:sz w:val="22"/>
          <w:szCs w:val="22"/>
          <w:highlight w:val="none"/>
        </w:rPr>
        <w:t>3.各控制系统维修保养；</w:t>
      </w:r>
    </w:p>
    <w:p w14:paraId="2461B44A">
      <w:pPr>
        <w:pStyle w:val="5"/>
        <w:keepNext w:val="0"/>
        <w:keepLines w:val="0"/>
        <w:pageBreakBefore w:val="0"/>
        <w:numPr>
          <w:ilvl w:val="0"/>
          <w:numId w:val="0"/>
        </w:numPr>
        <w:kinsoku/>
        <w:wordWrap/>
        <w:overflowPunct/>
        <w:topLinePunct w:val="0"/>
        <w:autoSpaceDE/>
        <w:autoSpaceDN/>
        <w:bidi w:val="0"/>
        <w:adjustRightInd w:val="0"/>
        <w:snapToGrid w:val="0"/>
        <w:spacing w:before="0" w:after="0" w:line="360" w:lineRule="exact"/>
        <w:ind w:left="0" w:firstLine="440" w:firstLineChars="200"/>
        <w:textAlignment w:val="auto"/>
        <w:rPr>
          <w:rFonts w:hint="eastAsia" w:ascii="宋体" w:hAnsi="Courier New" w:eastAsia="宋体" w:cs="Times New Roman"/>
          <w:color w:val="auto"/>
          <w:sz w:val="22"/>
          <w:szCs w:val="22"/>
          <w:highlight w:val="none"/>
        </w:rPr>
      </w:pPr>
      <w:r>
        <w:rPr>
          <w:rFonts w:hint="eastAsia" w:ascii="宋体" w:hAnsi="Courier New" w:eastAsia="宋体" w:cs="Times New Roman"/>
          <w:color w:val="auto"/>
          <w:sz w:val="22"/>
          <w:szCs w:val="22"/>
          <w:highlight w:val="none"/>
        </w:rPr>
        <w:t>4.轿厢及轿门系统维修保养；</w:t>
      </w:r>
    </w:p>
    <w:p w14:paraId="5C7DA079">
      <w:pPr>
        <w:pStyle w:val="5"/>
        <w:keepNext w:val="0"/>
        <w:keepLines w:val="0"/>
        <w:pageBreakBefore w:val="0"/>
        <w:numPr>
          <w:ilvl w:val="0"/>
          <w:numId w:val="0"/>
        </w:numPr>
        <w:kinsoku/>
        <w:wordWrap/>
        <w:overflowPunct/>
        <w:topLinePunct w:val="0"/>
        <w:autoSpaceDE/>
        <w:autoSpaceDN/>
        <w:bidi w:val="0"/>
        <w:adjustRightInd w:val="0"/>
        <w:snapToGrid w:val="0"/>
        <w:spacing w:before="0" w:after="0" w:line="360" w:lineRule="exact"/>
        <w:ind w:left="0" w:firstLine="440" w:firstLineChars="200"/>
        <w:textAlignment w:val="auto"/>
        <w:rPr>
          <w:rFonts w:hint="eastAsia" w:ascii="宋体" w:hAnsi="Courier New" w:eastAsia="宋体" w:cs="Times New Roman"/>
          <w:color w:val="auto"/>
          <w:sz w:val="22"/>
          <w:szCs w:val="22"/>
          <w:highlight w:val="none"/>
        </w:rPr>
      </w:pPr>
      <w:r>
        <w:rPr>
          <w:rFonts w:hint="eastAsia" w:ascii="宋体" w:hAnsi="Courier New" w:eastAsia="宋体" w:cs="Times New Roman"/>
          <w:color w:val="auto"/>
          <w:sz w:val="22"/>
          <w:szCs w:val="22"/>
          <w:highlight w:val="none"/>
        </w:rPr>
        <w:t>5.厅门及开关门系统维修保养；</w:t>
      </w:r>
    </w:p>
    <w:p w14:paraId="5A6B8582">
      <w:pPr>
        <w:pStyle w:val="5"/>
        <w:keepNext w:val="0"/>
        <w:keepLines w:val="0"/>
        <w:pageBreakBefore w:val="0"/>
        <w:numPr>
          <w:ilvl w:val="0"/>
          <w:numId w:val="0"/>
        </w:numPr>
        <w:kinsoku/>
        <w:wordWrap/>
        <w:overflowPunct/>
        <w:topLinePunct w:val="0"/>
        <w:autoSpaceDE/>
        <w:autoSpaceDN/>
        <w:bidi w:val="0"/>
        <w:adjustRightInd w:val="0"/>
        <w:snapToGrid w:val="0"/>
        <w:spacing w:before="0" w:after="0" w:line="360" w:lineRule="exact"/>
        <w:ind w:left="0" w:firstLine="440" w:firstLineChars="200"/>
        <w:textAlignment w:val="auto"/>
        <w:rPr>
          <w:rFonts w:hint="eastAsia" w:ascii="宋体" w:hAnsi="Courier New" w:eastAsia="宋体" w:cs="Times New Roman"/>
          <w:color w:val="auto"/>
          <w:sz w:val="22"/>
          <w:szCs w:val="22"/>
          <w:highlight w:val="none"/>
        </w:rPr>
      </w:pPr>
      <w:r>
        <w:rPr>
          <w:rFonts w:hint="eastAsia" w:ascii="宋体" w:hAnsi="Courier New" w:eastAsia="宋体" w:cs="Times New Roman"/>
          <w:color w:val="auto"/>
          <w:sz w:val="22"/>
          <w:szCs w:val="22"/>
          <w:highlight w:val="none"/>
        </w:rPr>
        <w:t>6.各安全系统维修保养；</w:t>
      </w:r>
    </w:p>
    <w:p w14:paraId="5374BEF4">
      <w:pPr>
        <w:pStyle w:val="5"/>
        <w:keepNext w:val="0"/>
        <w:keepLines w:val="0"/>
        <w:pageBreakBefore w:val="0"/>
        <w:numPr>
          <w:ilvl w:val="0"/>
          <w:numId w:val="0"/>
        </w:numPr>
        <w:kinsoku/>
        <w:wordWrap/>
        <w:overflowPunct/>
        <w:topLinePunct w:val="0"/>
        <w:autoSpaceDE/>
        <w:autoSpaceDN/>
        <w:bidi w:val="0"/>
        <w:adjustRightInd w:val="0"/>
        <w:snapToGrid w:val="0"/>
        <w:spacing w:before="0" w:after="0" w:line="360" w:lineRule="exact"/>
        <w:ind w:left="0" w:firstLine="440" w:firstLineChars="200"/>
        <w:textAlignment w:val="auto"/>
        <w:rPr>
          <w:rFonts w:hint="eastAsia" w:ascii="宋体" w:hAnsi="Courier New" w:eastAsia="宋体" w:cs="Times New Roman"/>
          <w:color w:val="auto"/>
          <w:sz w:val="22"/>
          <w:szCs w:val="22"/>
          <w:highlight w:val="none"/>
        </w:rPr>
      </w:pPr>
      <w:r>
        <w:rPr>
          <w:rFonts w:hint="eastAsia" w:ascii="宋体" w:hAnsi="Courier New" w:eastAsia="宋体" w:cs="Times New Roman"/>
          <w:color w:val="auto"/>
          <w:sz w:val="22"/>
          <w:szCs w:val="22"/>
          <w:highlight w:val="none"/>
        </w:rPr>
        <w:t>7.各润滑系统维修保养；</w:t>
      </w:r>
    </w:p>
    <w:p w14:paraId="3D2535FB">
      <w:pPr>
        <w:pStyle w:val="5"/>
        <w:keepNext w:val="0"/>
        <w:keepLines w:val="0"/>
        <w:pageBreakBefore w:val="0"/>
        <w:numPr>
          <w:ilvl w:val="0"/>
          <w:numId w:val="0"/>
        </w:numPr>
        <w:kinsoku/>
        <w:wordWrap/>
        <w:overflowPunct/>
        <w:topLinePunct w:val="0"/>
        <w:autoSpaceDE/>
        <w:autoSpaceDN/>
        <w:bidi w:val="0"/>
        <w:adjustRightInd w:val="0"/>
        <w:snapToGrid w:val="0"/>
        <w:spacing w:before="0" w:after="0" w:line="360" w:lineRule="exact"/>
        <w:ind w:left="0" w:firstLine="440" w:firstLineChars="200"/>
        <w:textAlignment w:val="auto"/>
        <w:rPr>
          <w:rFonts w:hint="eastAsia" w:ascii="宋体" w:hAnsi="Courier New" w:eastAsia="宋体" w:cs="Times New Roman"/>
          <w:color w:val="auto"/>
          <w:sz w:val="22"/>
          <w:szCs w:val="22"/>
          <w:highlight w:val="none"/>
        </w:rPr>
      </w:pPr>
      <w:r>
        <w:rPr>
          <w:rFonts w:hint="eastAsia" w:ascii="宋体" w:hAnsi="Courier New" w:eastAsia="宋体" w:cs="Times New Roman"/>
          <w:color w:val="auto"/>
          <w:sz w:val="22"/>
          <w:szCs w:val="22"/>
          <w:highlight w:val="none"/>
        </w:rPr>
        <w:t>8.轿厢有空调系统的需每季度对空调进行清洁保养。</w:t>
      </w:r>
    </w:p>
    <w:p w14:paraId="542C303A">
      <w:pPr>
        <w:pStyle w:val="5"/>
        <w:keepNext w:val="0"/>
        <w:keepLines w:val="0"/>
        <w:pageBreakBefore w:val="0"/>
        <w:numPr>
          <w:ilvl w:val="0"/>
          <w:numId w:val="0"/>
        </w:numPr>
        <w:kinsoku/>
        <w:wordWrap/>
        <w:overflowPunct/>
        <w:topLinePunct w:val="0"/>
        <w:autoSpaceDE/>
        <w:autoSpaceDN/>
        <w:bidi w:val="0"/>
        <w:adjustRightInd w:val="0"/>
        <w:snapToGrid w:val="0"/>
        <w:spacing w:before="0" w:after="0" w:line="360" w:lineRule="exact"/>
        <w:ind w:left="0" w:firstLine="440" w:firstLineChars="200"/>
        <w:textAlignment w:val="auto"/>
        <w:rPr>
          <w:rFonts w:hint="eastAsia" w:ascii="宋体" w:hAnsi="Courier New" w:eastAsia="宋体" w:cs="Times New Roman"/>
          <w:color w:val="auto"/>
          <w:sz w:val="22"/>
          <w:szCs w:val="22"/>
          <w:highlight w:val="none"/>
        </w:rPr>
      </w:pPr>
      <w:r>
        <w:rPr>
          <w:rFonts w:hint="eastAsia" w:ascii="宋体" w:hAnsi="Courier New" w:eastAsia="宋体" w:cs="Times New Roman"/>
          <w:color w:val="auto"/>
          <w:sz w:val="22"/>
          <w:szCs w:val="22"/>
          <w:highlight w:val="none"/>
        </w:rPr>
        <w:t>9.按要求系统做好电梯检查、调整、润滑，并根据设备状态要求，修理或更换以下零部件，保证电梯安全正常运行。</w:t>
      </w:r>
    </w:p>
    <w:p w14:paraId="14821AAC">
      <w:pPr>
        <w:keepNext w:val="0"/>
        <w:keepLines w:val="0"/>
        <w:pageBreakBefore w:val="0"/>
        <w:kinsoku/>
        <w:wordWrap/>
        <w:overflowPunct/>
        <w:topLinePunct w:val="0"/>
        <w:autoSpaceDE/>
        <w:autoSpaceDN/>
        <w:bidi w:val="0"/>
        <w:adjustRightInd w:val="0"/>
        <w:snapToGrid w:val="0"/>
        <w:spacing w:line="360" w:lineRule="exact"/>
        <w:ind w:left="0" w:leftChars="0" w:firstLine="440" w:firstLineChars="200"/>
        <w:textAlignment w:val="auto"/>
        <w:rPr>
          <w:rFonts w:ascii="宋体" w:hAnsi="宋体"/>
          <w:color w:val="auto"/>
          <w:sz w:val="22"/>
          <w:szCs w:val="22"/>
          <w:highlight w:val="none"/>
        </w:rPr>
      </w:pPr>
      <w:r>
        <w:rPr>
          <w:rFonts w:hint="eastAsia" w:ascii="宋体" w:hAnsi="宋体"/>
          <w:color w:val="auto"/>
          <w:sz w:val="22"/>
          <w:szCs w:val="22"/>
          <w:highlight w:val="none"/>
          <w:lang w:eastAsia="zh-CN"/>
        </w:rPr>
        <w:t>（</w:t>
      </w:r>
      <w:r>
        <w:rPr>
          <w:rFonts w:hint="eastAsia" w:ascii="宋体" w:hAnsi="宋体"/>
          <w:color w:val="auto"/>
          <w:sz w:val="22"/>
          <w:szCs w:val="22"/>
          <w:highlight w:val="none"/>
          <w:lang w:val="en-US" w:eastAsia="zh-CN"/>
        </w:rPr>
        <w:t>1</w:t>
      </w:r>
      <w:r>
        <w:rPr>
          <w:rFonts w:hint="eastAsia" w:ascii="宋体" w:hAnsi="宋体"/>
          <w:color w:val="auto"/>
          <w:sz w:val="22"/>
          <w:szCs w:val="22"/>
          <w:highlight w:val="none"/>
          <w:lang w:eastAsia="zh-CN"/>
        </w:rPr>
        <w:t>）</w:t>
      </w:r>
      <w:r>
        <w:rPr>
          <w:rFonts w:hint="eastAsia" w:ascii="宋体" w:hAnsi="宋体"/>
          <w:color w:val="auto"/>
          <w:sz w:val="22"/>
          <w:szCs w:val="22"/>
          <w:highlight w:val="none"/>
        </w:rPr>
        <w:t>机器部分</w:t>
      </w:r>
      <w:r>
        <w:rPr>
          <w:rFonts w:hint="eastAsia" w:ascii="宋体" w:hAnsi="宋体"/>
          <w:color w:val="auto"/>
          <w:sz w:val="22"/>
          <w:szCs w:val="22"/>
          <w:highlight w:val="none"/>
          <w:lang w:eastAsia="zh-CN"/>
        </w:rPr>
        <w:t>：</w:t>
      </w:r>
      <w:r>
        <w:rPr>
          <w:rFonts w:hint="eastAsia" w:ascii="宋体" w:hAnsi="宋体"/>
          <w:color w:val="auto"/>
          <w:sz w:val="22"/>
          <w:szCs w:val="22"/>
          <w:highlight w:val="none"/>
        </w:rPr>
        <w:t>曳引轮、涡杆、涡轮、曳引轮轴承、制动器、制动臂、制动闸瓦</w:t>
      </w:r>
      <w:r>
        <w:rPr>
          <w:rFonts w:hint="eastAsia" w:ascii="宋体" w:hAnsi="宋体"/>
          <w:color w:val="auto"/>
          <w:sz w:val="22"/>
          <w:szCs w:val="22"/>
          <w:highlight w:val="none"/>
          <w:lang w:eastAsia="zh-CN"/>
        </w:rPr>
        <w:t>、</w:t>
      </w:r>
      <w:r>
        <w:rPr>
          <w:rFonts w:hint="eastAsia" w:ascii="宋体" w:hAnsi="宋体"/>
          <w:color w:val="auto"/>
          <w:sz w:val="22"/>
          <w:szCs w:val="22"/>
          <w:highlight w:val="none"/>
        </w:rPr>
        <w:t>电机、冷却风机和轴承</w:t>
      </w:r>
      <w:r>
        <w:rPr>
          <w:rFonts w:hint="eastAsia" w:ascii="宋体" w:hAnsi="宋体"/>
          <w:color w:val="auto"/>
          <w:sz w:val="22"/>
          <w:szCs w:val="22"/>
          <w:highlight w:val="none"/>
          <w:lang w:eastAsia="zh-CN"/>
        </w:rPr>
        <w:t>、</w:t>
      </w:r>
      <w:r>
        <w:rPr>
          <w:rFonts w:hint="eastAsia" w:ascii="宋体" w:hAnsi="宋体"/>
          <w:color w:val="auto"/>
          <w:sz w:val="22"/>
          <w:szCs w:val="22"/>
          <w:highlight w:val="none"/>
        </w:rPr>
        <w:t>编码器。</w:t>
      </w:r>
    </w:p>
    <w:p w14:paraId="7BA02DD4">
      <w:pPr>
        <w:keepNext w:val="0"/>
        <w:keepLines w:val="0"/>
        <w:pageBreakBefore w:val="0"/>
        <w:kinsoku/>
        <w:wordWrap/>
        <w:overflowPunct/>
        <w:topLinePunct w:val="0"/>
        <w:autoSpaceDE/>
        <w:autoSpaceDN/>
        <w:bidi w:val="0"/>
        <w:adjustRightInd w:val="0"/>
        <w:snapToGrid w:val="0"/>
        <w:spacing w:line="360" w:lineRule="exact"/>
        <w:ind w:left="0" w:leftChars="0" w:firstLine="440" w:firstLineChars="200"/>
        <w:textAlignment w:val="auto"/>
        <w:rPr>
          <w:rFonts w:ascii="宋体" w:hAnsi="宋体"/>
          <w:color w:val="auto"/>
          <w:sz w:val="22"/>
          <w:szCs w:val="22"/>
          <w:highlight w:val="none"/>
        </w:rPr>
      </w:pPr>
      <w:r>
        <w:rPr>
          <w:rFonts w:hint="eastAsia" w:ascii="宋体" w:hAnsi="宋体"/>
          <w:color w:val="auto"/>
          <w:sz w:val="22"/>
          <w:szCs w:val="22"/>
          <w:highlight w:val="none"/>
          <w:lang w:eastAsia="zh-CN"/>
        </w:rPr>
        <w:t>（</w:t>
      </w:r>
      <w:r>
        <w:rPr>
          <w:rFonts w:hint="eastAsia" w:ascii="宋体" w:hAnsi="宋体"/>
          <w:color w:val="auto"/>
          <w:sz w:val="22"/>
          <w:szCs w:val="22"/>
          <w:highlight w:val="none"/>
          <w:lang w:val="en-US" w:eastAsia="zh-CN"/>
        </w:rPr>
        <w:t>2</w:t>
      </w:r>
      <w:r>
        <w:rPr>
          <w:rFonts w:hint="eastAsia" w:ascii="宋体" w:hAnsi="宋体"/>
          <w:color w:val="auto"/>
          <w:sz w:val="22"/>
          <w:szCs w:val="22"/>
          <w:highlight w:val="none"/>
          <w:lang w:eastAsia="zh-CN"/>
        </w:rPr>
        <w:t>）</w:t>
      </w:r>
      <w:r>
        <w:rPr>
          <w:rFonts w:hint="eastAsia" w:ascii="宋体" w:hAnsi="宋体"/>
          <w:color w:val="auto"/>
          <w:sz w:val="22"/>
          <w:szCs w:val="22"/>
          <w:highlight w:val="none"/>
        </w:rPr>
        <w:t>电气部分</w:t>
      </w:r>
      <w:r>
        <w:rPr>
          <w:rFonts w:hint="eastAsia" w:ascii="宋体" w:hAnsi="宋体"/>
          <w:color w:val="auto"/>
          <w:sz w:val="22"/>
          <w:szCs w:val="22"/>
          <w:highlight w:val="none"/>
          <w:lang w:eastAsia="zh-CN"/>
        </w:rPr>
        <w:t>：</w:t>
      </w:r>
      <w:r>
        <w:rPr>
          <w:rFonts w:hint="eastAsia" w:ascii="宋体" w:hAnsi="宋体"/>
          <w:color w:val="auto"/>
          <w:sz w:val="22"/>
          <w:szCs w:val="22"/>
          <w:highlight w:val="none"/>
        </w:rPr>
        <w:t>控制柜、派梯设备、平层装置、所有的继电器、传感器、电阻、电容、功率放大器、变压器、接触器、连接线、阻尼减振器、记时器、电子板、钢带及其机电驱动装置、电机线路和整流器电路的电阻。</w:t>
      </w:r>
    </w:p>
    <w:p w14:paraId="49F5F428">
      <w:pPr>
        <w:keepNext w:val="0"/>
        <w:keepLines w:val="0"/>
        <w:pageBreakBefore w:val="0"/>
        <w:kinsoku/>
        <w:wordWrap/>
        <w:overflowPunct/>
        <w:topLinePunct w:val="0"/>
        <w:autoSpaceDE/>
        <w:autoSpaceDN/>
        <w:bidi w:val="0"/>
        <w:adjustRightInd w:val="0"/>
        <w:snapToGrid w:val="0"/>
        <w:spacing w:line="360" w:lineRule="exact"/>
        <w:ind w:left="0" w:leftChars="0" w:firstLine="440" w:firstLineChars="200"/>
        <w:textAlignment w:val="auto"/>
        <w:rPr>
          <w:rFonts w:ascii="宋体" w:hAnsi="宋体"/>
          <w:color w:val="auto"/>
          <w:sz w:val="22"/>
          <w:szCs w:val="22"/>
          <w:highlight w:val="none"/>
        </w:rPr>
      </w:pPr>
      <w:r>
        <w:rPr>
          <w:rFonts w:hint="eastAsia" w:ascii="宋体" w:hAnsi="宋体"/>
          <w:color w:val="auto"/>
          <w:sz w:val="22"/>
          <w:szCs w:val="22"/>
          <w:highlight w:val="none"/>
          <w:lang w:eastAsia="zh-CN"/>
        </w:rPr>
        <w:t>（</w:t>
      </w:r>
      <w:r>
        <w:rPr>
          <w:rFonts w:hint="eastAsia" w:ascii="宋体" w:hAnsi="宋体"/>
          <w:color w:val="auto"/>
          <w:sz w:val="22"/>
          <w:szCs w:val="22"/>
          <w:highlight w:val="none"/>
          <w:lang w:val="en-US" w:eastAsia="zh-CN"/>
        </w:rPr>
        <w:t>3</w:t>
      </w:r>
      <w:r>
        <w:rPr>
          <w:rFonts w:hint="eastAsia" w:ascii="宋体" w:hAnsi="宋体"/>
          <w:color w:val="auto"/>
          <w:sz w:val="22"/>
          <w:szCs w:val="22"/>
          <w:highlight w:val="none"/>
          <w:lang w:eastAsia="zh-CN"/>
        </w:rPr>
        <w:t>）</w:t>
      </w:r>
      <w:r>
        <w:rPr>
          <w:rFonts w:hint="eastAsia" w:ascii="宋体" w:hAnsi="宋体"/>
          <w:color w:val="auto"/>
          <w:sz w:val="22"/>
          <w:szCs w:val="22"/>
          <w:highlight w:val="none"/>
        </w:rPr>
        <w:t>安全设备部分：限速器、限速器轮和轴组件、轴承、安全钳。</w:t>
      </w:r>
    </w:p>
    <w:p w14:paraId="6A667B91">
      <w:pPr>
        <w:keepNext w:val="0"/>
        <w:keepLines w:val="0"/>
        <w:pageBreakBefore w:val="0"/>
        <w:kinsoku/>
        <w:wordWrap/>
        <w:overflowPunct/>
        <w:topLinePunct w:val="0"/>
        <w:autoSpaceDE/>
        <w:autoSpaceDN/>
        <w:bidi w:val="0"/>
        <w:adjustRightInd w:val="0"/>
        <w:snapToGrid w:val="0"/>
        <w:spacing w:line="360" w:lineRule="exact"/>
        <w:ind w:left="0" w:leftChars="0" w:firstLine="440" w:firstLineChars="200"/>
        <w:textAlignment w:val="auto"/>
        <w:rPr>
          <w:rFonts w:hint="eastAsia" w:ascii="宋体" w:hAnsi="宋体"/>
          <w:color w:val="auto"/>
          <w:sz w:val="22"/>
          <w:szCs w:val="22"/>
          <w:highlight w:val="none"/>
        </w:rPr>
      </w:pPr>
      <w:r>
        <w:rPr>
          <w:rFonts w:hint="eastAsia" w:ascii="宋体" w:hAnsi="宋体"/>
          <w:color w:val="auto"/>
          <w:sz w:val="22"/>
          <w:szCs w:val="22"/>
          <w:highlight w:val="none"/>
          <w:lang w:eastAsia="zh-CN"/>
        </w:rPr>
        <w:t>（</w:t>
      </w:r>
      <w:r>
        <w:rPr>
          <w:rFonts w:hint="eastAsia" w:ascii="宋体" w:hAnsi="宋体"/>
          <w:color w:val="auto"/>
          <w:sz w:val="22"/>
          <w:szCs w:val="22"/>
          <w:highlight w:val="none"/>
          <w:lang w:val="en-US" w:eastAsia="zh-CN"/>
        </w:rPr>
        <w:t>4</w:t>
      </w:r>
      <w:r>
        <w:rPr>
          <w:rFonts w:hint="eastAsia" w:ascii="宋体" w:hAnsi="宋体"/>
          <w:color w:val="auto"/>
          <w:sz w:val="22"/>
          <w:szCs w:val="22"/>
          <w:highlight w:val="none"/>
          <w:lang w:eastAsia="zh-CN"/>
        </w:rPr>
        <w:t>）</w:t>
      </w:r>
      <w:r>
        <w:rPr>
          <w:rFonts w:hint="eastAsia" w:ascii="宋体" w:hAnsi="宋体"/>
          <w:color w:val="auto"/>
          <w:sz w:val="22"/>
          <w:szCs w:val="22"/>
          <w:highlight w:val="none"/>
        </w:rPr>
        <w:t>井道部分</w:t>
      </w:r>
      <w:r>
        <w:rPr>
          <w:rFonts w:hint="eastAsia" w:ascii="宋体" w:hAnsi="宋体"/>
          <w:color w:val="auto"/>
          <w:sz w:val="22"/>
          <w:szCs w:val="22"/>
          <w:highlight w:val="none"/>
          <w:lang w:eastAsia="zh-CN"/>
        </w:rPr>
        <w:t>：</w:t>
      </w:r>
      <w:r>
        <w:rPr>
          <w:rFonts w:hint="eastAsia" w:ascii="宋体" w:hAnsi="宋体"/>
          <w:color w:val="auto"/>
          <w:sz w:val="22"/>
          <w:szCs w:val="22"/>
          <w:highlight w:val="none"/>
        </w:rPr>
        <w:t>曳引绳、随行电缆、导向轮或复绕轮及其轴承、轿厢和对重、导轨及缓冲器、上下极限开关、限速器涨紧轮装置、补偿链、补偿链装置、轿厢风扇、对重及对重导靴，包括滚轮和导靴片。</w:t>
      </w:r>
    </w:p>
    <w:p w14:paraId="47DA1240">
      <w:pPr>
        <w:keepNext w:val="0"/>
        <w:keepLines w:val="0"/>
        <w:pageBreakBefore w:val="0"/>
        <w:kinsoku/>
        <w:wordWrap/>
        <w:overflowPunct/>
        <w:topLinePunct w:val="0"/>
        <w:autoSpaceDE/>
        <w:autoSpaceDN/>
        <w:bidi w:val="0"/>
        <w:adjustRightInd w:val="0"/>
        <w:snapToGrid w:val="0"/>
        <w:spacing w:line="360" w:lineRule="exact"/>
        <w:ind w:left="0" w:leftChars="0" w:firstLine="440" w:firstLineChars="200"/>
        <w:textAlignment w:val="auto"/>
        <w:rPr>
          <w:color w:val="auto"/>
          <w:sz w:val="22"/>
          <w:szCs w:val="22"/>
          <w:highlight w:val="none"/>
        </w:rPr>
      </w:pPr>
      <w:r>
        <w:rPr>
          <w:rFonts w:hint="eastAsia"/>
          <w:color w:val="auto"/>
          <w:sz w:val="22"/>
          <w:szCs w:val="22"/>
          <w:highlight w:val="none"/>
          <w:lang w:eastAsia="zh-CN"/>
        </w:rPr>
        <w:t>（</w:t>
      </w:r>
      <w:r>
        <w:rPr>
          <w:rFonts w:hint="eastAsia"/>
          <w:color w:val="auto"/>
          <w:sz w:val="22"/>
          <w:szCs w:val="22"/>
          <w:highlight w:val="none"/>
          <w:lang w:val="en-US" w:eastAsia="zh-CN"/>
        </w:rPr>
        <w:t>5</w:t>
      </w:r>
      <w:r>
        <w:rPr>
          <w:rFonts w:hint="eastAsia"/>
          <w:color w:val="auto"/>
          <w:sz w:val="22"/>
          <w:szCs w:val="22"/>
          <w:highlight w:val="none"/>
          <w:lang w:eastAsia="zh-CN"/>
        </w:rPr>
        <w:t>）</w:t>
      </w:r>
      <w:r>
        <w:rPr>
          <w:rFonts w:hint="eastAsia"/>
          <w:color w:val="auto"/>
          <w:sz w:val="22"/>
          <w:szCs w:val="22"/>
          <w:highlight w:val="none"/>
        </w:rPr>
        <w:t>厅、轿门部分</w:t>
      </w:r>
      <w:r>
        <w:rPr>
          <w:rFonts w:hint="eastAsia"/>
          <w:color w:val="auto"/>
          <w:sz w:val="22"/>
          <w:szCs w:val="22"/>
          <w:highlight w:val="none"/>
          <w:lang w:eastAsia="zh-CN"/>
        </w:rPr>
        <w:t>：</w:t>
      </w:r>
      <w:r>
        <w:rPr>
          <w:rFonts w:hint="eastAsia"/>
          <w:color w:val="auto"/>
          <w:sz w:val="22"/>
          <w:szCs w:val="22"/>
          <w:highlight w:val="none"/>
        </w:rPr>
        <w:t>轿厢和厅门机械按钮及开关、电子轻触式按钮及开关、轿厢和大厅楼层位置显示器、厅门信号灯、轿厢方向指示器、轿厢内吊顶装饰板、厅门连锁装置、厅门吊架、厅门门滑块及辅助关门装置、自动开门机、轿门吊板、轿门触点、门保护装置、称重设备。轿架安全装置和轿厢平台。应急装置。</w:t>
      </w:r>
    </w:p>
    <w:p w14:paraId="0BD008FB">
      <w:pPr>
        <w:keepNext w:val="0"/>
        <w:keepLines w:val="0"/>
        <w:pageBreakBefore w:val="0"/>
        <w:kinsoku/>
        <w:wordWrap/>
        <w:overflowPunct/>
        <w:topLinePunct w:val="0"/>
        <w:autoSpaceDE/>
        <w:autoSpaceDN/>
        <w:bidi w:val="0"/>
        <w:adjustRightInd w:val="0"/>
        <w:snapToGrid w:val="0"/>
        <w:spacing w:line="360" w:lineRule="exact"/>
        <w:ind w:left="0" w:leftChars="0" w:firstLine="440" w:firstLineChars="200"/>
        <w:textAlignment w:val="auto"/>
        <w:rPr>
          <w:rFonts w:hint="eastAsia" w:ascii="宋体" w:hAnsi="宋体" w:cs="宋体"/>
          <w:color w:val="auto"/>
          <w:kern w:val="0"/>
          <w:sz w:val="22"/>
          <w:szCs w:val="22"/>
          <w:highlight w:val="none"/>
        </w:rPr>
      </w:pPr>
      <w:r>
        <w:rPr>
          <w:rFonts w:hint="eastAsia" w:ascii="宋体" w:hAnsi="宋体" w:cs="宋体"/>
          <w:color w:val="auto"/>
          <w:kern w:val="0"/>
          <w:sz w:val="22"/>
          <w:szCs w:val="22"/>
          <w:highlight w:val="none"/>
        </w:rPr>
        <w:t>10.提供24小时紧急故障维修和意外事件的技术性服务。</w:t>
      </w:r>
    </w:p>
    <w:p w14:paraId="787758C9">
      <w:pPr>
        <w:keepNext w:val="0"/>
        <w:keepLines w:val="0"/>
        <w:pageBreakBefore w:val="0"/>
        <w:kinsoku/>
        <w:wordWrap/>
        <w:overflowPunct/>
        <w:topLinePunct w:val="0"/>
        <w:autoSpaceDE/>
        <w:autoSpaceDN/>
        <w:bidi w:val="0"/>
        <w:adjustRightInd w:val="0"/>
        <w:snapToGrid w:val="0"/>
        <w:spacing w:line="360" w:lineRule="exact"/>
        <w:ind w:left="0" w:leftChars="0" w:firstLine="440" w:firstLineChars="200"/>
        <w:textAlignment w:val="auto"/>
        <w:rPr>
          <w:rFonts w:ascii="宋体" w:hAnsi="宋体" w:cs="宋体"/>
          <w:color w:val="auto"/>
          <w:kern w:val="0"/>
          <w:sz w:val="22"/>
          <w:szCs w:val="22"/>
          <w:highlight w:val="none"/>
        </w:rPr>
      </w:pPr>
      <w:r>
        <w:rPr>
          <w:rFonts w:hint="eastAsia" w:ascii="宋体" w:hAnsi="宋体" w:cs="宋体"/>
          <w:color w:val="auto"/>
          <w:kern w:val="0"/>
          <w:sz w:val="22"/>
          <w:szCs w:val="22"/>
          <w:highlight w:val="none"/>
        </w:rPr>
        <w:t>11.每季度向采购人提供一份加盖中标人公章的内容详尽完整准确的《电梯安全检测报告》。</w:t>
      </w:r>
    </w:p>
    <w:p w14:paraId="1C6DF365">
      <w:pPr>
        <w:keepNext w:val="0"/>
        <w:keepLines w:val="0"/>
        <w:pageBreakBefore w:val="0"/>
        <w:kinsoku/>
        <w:wordWrap/>
        <w:overflowPunct/>
        <w:topLinePunct w:val="0"/>
        <w:autoSpaceDE/>
        <w:autoSpaceDN/>
        <w:bidi w:val="0"/>
        <w:adjustRightInd w:val="0"/>
        <w:snapToGrid w:val="0"/>
        <w:spacing w:line="360" w:lineRule="exact"/>
        <w:ind w:left="0" w:leftChars="0" w:firstLine="442" w:firstLineChars="200"/>
        <w:textAlignment w:val="auto"/>
        <w:rPr>
          <w:rFonts w:ascii="宋体" w:hAnsi="宋体" w:cs="Arial"/>
          <w:b/>
          <w:bCs/>
          <w:snapToGrid w:val="0"/>
          <w:color w:val="auto"/>
          <w:kern w:val="0"/>
          <w:sz w:val="22"/>
          <w:szCs w:val="22"/>
          <w:highlight w:val="none"/>
        </w:rPr>
      </w:pPr>
      <w:r>
        <w:rPr>
          <w:rFonts w:hint="eastAsia" w:ascii="宋体" w:hAnsi="宋体" w:cs="Arial"/>
          <w:b/>
          <w:bCs/>
          <w:snapToGrid w:val="0"/>
          <w:color w:val="auto"/>
          <w:kern w:val="0"/>
          <w:sz w:val="22"/>
          <w:szCs w:val="22"/>
          <w:highlight w:val="none"/>
        </w:rPr>
        <w:t>（三）服务质量标准</w:t>
      </w:r>
    </w:p>
    <w:p w14:paraId="398B962F">
      <w:pPr>
        <w:pageBreakBefore w:val="0"/>
        <w:kinsoku/>
        <w:wordWrap/>
        <w:topLinePunct w:val="0"/>
        <w:bidi w:val="0"/>
        <w:adjustRightInd w:val="0"/>
        <w:snapToGrid w:val="0"/>
        <w:spacing w:line="360" w:lineRule="exact"/>
        <w:ind w:firstLine="522" w:firstLineChars="250"/>
        <w:rPr>
          <w:rFonts w:hint="eastAsia" w:ascii="宋体" w:hAnsi="宋体" w:eastAsia="宋体" w:cs="宋体"/>
          <w:bCs/>
          <w:color w:val="auto"/>
          <w:sz w:val="22"/>
          <w:szCs w:val="22"/>
          <w:highlight w:val="none"/>
          <w:u w:val="single"/>
        </w:rPr>
      </w:pPr>
      <w:r>
        <w:rPr>
          <w:rFonts w:hint="eastAsia" w:ascii="宋体" w:hAnsi="宋体" w:eastAsia="宋体" w:cs="宋体"/>
          <w:b/>
          <w:bCs/>
          <w:color w:val="auto"/>
          <w:spacing w:val="-6"/>
          <w:sz w:val="22"/>
          <w:szCs w:val="22"/>
          <w:highlight w:val="none"/>
          <w:u w:val="single"/>
        </w:rPr>
        <w:t>▲</w:t>
      </w:r>
      <w:r>
        <w:rPr>
          <w:rFonts w:hint="eastAsia" w:ascii="宋体" w:hAnsi="宋体" w:eastAsia="宋体" w:cs="宋体"/>
          <w:bCs/>
          <w:color w:val="auto"/>
          <w:sz w:val="22"/>
          <w:szCs w:val="22"/>
          <w:highlight w:val="none"/>
          <w:u w:val="single"/>
          <w:lang w:val="en-US" w:eastAsia="zh-CN"/>
        </w:rPr>
        <w:t>1.服务</w:t>
      </w:r>
      <w:r>
        <w:rPr>
          <w:rFonts w:hint="eastAsia" w:ascii="宋体" w:hAnsi="宋体" w:eastAsia="宋体" w:cs="宋体"/>
          <w:bCs/>
          <w:color w:val="auto"/>
          <w:sz w:val="22"/>
          <w:szCs w:val="22"/>
          <w:highlight w:val="none"/>
          <w:u w:val="single"/>
        </w:rPr>
        <w:t>合同期内不允许有投诉发生</w:t>
      </w:r>
      <w:r>
        <w:rPr>
          <w:rFonts w:hint="eastAsia" w:ascii="宋体" w:hAnsi="宋体" w:eastAsia="宋体" w:cs="宋体"/>
          <w:bCs/>
          <w:color w:val="auto"/>
          <w:sz w:val="22"/>
          <w:szCs w:val="22"/>
          <w:highlight w:val="none"/>
          <w:u w:val="single"/>
          <w:lang w:eastAsia="zh-CN"/>
        </w:rPr>
        <w:t>，</w:t>
      </w:r>
      <w:r>
        <w:rPr>
          <w:rFonts w:hint="eastAsia" w:ascii="宋体" w:hAnsi="宋体" w:eastAsia="宋体" w:cs="宋体"/>
          <w:bCs/>
          <w:color w:val="auto"/>
          <w:sz w:val="22"/>
          <w:szCs w:val="22"/>
          <w:highlight w:val="none"/>
          <w:u w:val="single"/>
          <w:lang w:val="en-US" w:eastAsia="zh-CN"/>
        </w:rPr>
        <w:t>如投标人当月发生3次以上投诉，扣除投标人半个月</w:t>
      </w:r>
      <w:r>
        <w:rPr>
          <w:rFonts w:hint="eastAsia" w:ascii="宋体" w:hAnsi="宋体" w:eastAsia="宋体" w:cs="宋体"/>
          <w:color w:val="auto"/>
          <w:sz w:val="22"/>
          <w:szCs w:val="22"/>
          <w:highlight w:val="none"/>
          <w:u w:val="single"/>
          <w:lang w:val="en-US" w:eastAsia="zh-CN"/>
        </w:rPr>
        <w:t>服务</w:t>
      </w:r>
      <w:r>
        <w:rPr>
          <w:rFonts w:hint="eastAsia" w:ascii="宋体" w:hAnsi="宋体" w:eastAsia="宋体" w:cs="宋体"/>
          <w:color w:val="auto"/>
          <w:sz w:val="22"/>
          <w:szCs w:val="22"/>
          <w:highlight w:val="none"/>
          <w:u w:val="single"/>
        </w:rPr>
        <w:t>费</w:t>
      </w:r>
      <w:r>
        <w:rPr>
          <w:rFonts w:hint="eastAsia" w:ascii="宋体" w:hAnsi="宋体" w:eastAsia="宋体" w:cs="宋体"/>
          <w:bCs/>
          <w:color w:val="auto"/>
          <w:sz w:val="22"/>
          <w:szCs w:val="22"/>
          <w:highlight w:val="none"/>
          <w:u w:val="single"/>
          <w:lang w:val="en-US" w:eastAsia="zh-CN"/>
        </w:rPr>
        <w:t>用</w:t>
      </w:r>
      <w:r>
        <w:rPr>
          <w:rFonts w:hint="eastAsia" w:ascii="宋体" w:hAnsi="宋体" w:eastAsia="宋体" w:cs="宋体"/>
          <w:bCs/>
          <w:color w:val="auto"/>
          <w:sz w:val="22"/>
          <w:szCs w:val="22"/>
          <w:highlight w:val="none"/>
          <w:u w:val="single"/>
        </w:rPr>
        <w:t>；</w:t>
      </w:r>
    </w:p>
    <w:p w14:paraId="0AA47036">
      <w:pPr>
        <w:pageBreakBefore w:val="0"/>
        <w:kinsoku/>
        <w:wordWrap/>
        <w:topLinePunct w:val="0"/>
        <w:bidi w:val="0"/>
        <w:adjustRightInd w:val="0"/>
        <w:snapToGrid w:val="0"/>
        <w:spacing w:line="360" w:lineRule="exact"/>
        <w:ind w:firstLine="522" w:firstLineChars="250"/>
        <w:rPr>
          <w:rFonts w:hint="eastAsia" w:ascii="宋体" w:hAnsi="宋体" w:eastAsia="宋体" w:cs="宋体"/>
          <w:bCs/>
          <w:color w:val="auto"/>
          <w:sz w:val="22"/>
          <w:szCs w:val="22"/>
          <w:highlight w:val="none"/>
          <w:u w:val="single"/>
        </w:rPr>
      </w:pPr>
      <w:r>
        <w:rPr>
          <w:rFonts w:hint="eastAsia" w:ascii="宋体" w:hAnsi="宋体" w:eastAsia="宋体" w:cs="宋体"/>
          <w:b/>
          <w:bCs/>
          <w:color w:val="auto"/>
          <w:spacing w:val="-6"/>
          <w:sz w:val="22"/>
          <w:szCs w:val="22"/>
          <w:highlight w:val="none"/>
          <w:u w:val="single"/>
        </w:rPr>
        <w:t>▲</w:t>
      </w:r>
      <w:r>
        <w:rPr>
          <w:rFonts w:hint="eastAsia" w:ascii="宋体" w:hAnsi="宋体" w:eastAsia="宋体" w:cs="宋体"/>
          <w:bCs/>
          <w:color w:val="auto"/>
          <w:sz w:val="22"/>
          <w:szCs w:val="22"/>
          <w:highlight w:val="none"/>
          <w:u w:val="single"/>
          <w:lang w:val="en-US" w:eastAsia="zh-CN"/>
        </w:rPr>
        <w:t>2.服务</w:t>
      </w:r>
      <w:r>
        <w:rPr>
          <w:rFonts w:hint="eastAsia" w:ascii="宋体" w:hAnsi="宋体" w:eastAsia="宋体" w:cs="宋体"/>
          <w:bCs/>
          <w:color w:val="auto"/>
          <w:sz w:val="22"/>
          <w:szCs w:val="22"/>
          <w:highlight w:val="none"/>
          <w:u w:val="single"/>
        </w:rPr>
        <w:t>合同期内</w:t>
      </w:r>
      <w:r>
        <w:rPr>
          <w:rFonts w:hint="eastAsia" w:ascii="宋体" w:hAnsi="宋体" w:eastAsia="宋体" w:cs="宋体"/>
          <w:bCs/>
          <w:color w:val="auto"/>
          <w:sz w:val="22"/>
          <w:szCs w:val="22"/>
          <w:highlight w:val="none"/>
          <w:u w:val="single"/>
          <w:lang w:val="en-US" w:eastAsia="zh-CN"/>
        </w:rPr>
        <w:t>投标人</w:t>
      </w:r>
      <w:r>
        <w:rPr>
          <w:rFonts w:hint="eastAsia" w:ascii="宋体" w:hAnsi="宋体" w:eastAsia="宋体" w:cs="宋体"/>
          <w:bCs/>
          <w:color w:val="auto"/>
          <w:sz w:val="22"/>
          <w:szCs w:val="22"/>
          <w:highlight w:val="none"/>
          <w:u w:val="single"/>
        </w:rPr>
        <w:t>对项目维保作业人员及设施的安全负全责</w:t>
      </w:r>
      <w:r>
        <w:rPr>
          <w:rFonts w:hint="eastAsia" w:ascii="宋体" w:hAnsi="宋体" w:eastAsia="宋体" w:cs="宋体"/>
          <w:bCs/>
          <w:color w:val="auto"/>
          <w:sz w:val="22"/>
          <w:szCs w:val="22"/>
          <w:highlight w:val="none"/>
          <w:u w:val="single"/>
          <w:lang w:eastAsia="zh-CN"/>
        </w:rPr>
        <w:t>，</w:t>
      </w:r>
      <w:r>
        <w:rPr>
          <w:rFonts w:hint="eastAsia" w:ascii="宋体" w:hAnsi="宋体" w:eastAsia="宋体" w:cs="宋体"/>
          <w:bCs/>
          <w:color w:val="auto"/>
          <w:sz w:val="22"/>
          <w:szCs w:val="22"/>
          <w:highlight w:val="none"/>
          <w:u w:val="single"/>
          <w:lang w:val="en-US" w:eastAsia="zh-CN"/>
        </w:rPr>
        <w:t>合同签订前投标人与采购人签订安全责任书</w:t>
      </w:r>
      <w:r>
        <w:rPr>
          <w:rFonts w:hint="eastAsia" w:ascii="宋体" w:hAnsi="宋体" w:eastAsia="宋体" w:cs="宋体"/>
          <w:bCs/>
          <w:color w:val="auto"/>
          <w:sz w:val="22"/>
          <w:szCs w:val="22"/>
          <w:highlight w:val="none"/>
          <w:u w:val="single"/>
        </w:rPr>
        <w:t>；</w:t>
      </w:r>
    </w:p>
    <w:p w14:paraId="1E12D9B1">
      <w:pPr>
        <w:pageBreakBefore w:val="0"/>
        <w:kinsoku/>
        <w:wordWrap/>
        <w:topLinePunct w:val="0"/>
        <w:bidi w:val="0"/>
        <w:adjustRightInd w:val="0"/>
        <w:snapToGrid w:val="0"/>
        <w:spacing w:line="360" w:lineRule="exact"/>
        <w:ind w:firstLine="522" w:firstLineChars="250"/>
        <w:rPr>
          <w:rFonts w:hint="eastAsia" w:ascii="宋体" w:hAnsi="宋体" w:eastAsia="宋体" w:cs="宋体"/>
          <w:bCs/>
          <w:color w:val="auto"/>
          <w:sz w:val="22"/>
          <w:szCs w:val="22"/>
          <w:highlight w:val="none"/>
          <w:u w:val="single"/>
        </w:rPr>
      </w:pPr>
      <w:r>
        <w:rPr>
          <w:rFonts w:hint="eastAsia" w:ascii="宋体" w:hAnsi="宋体" w:eastAsia="宋体" w:cs="宋体"/>
          <w:b/>
          <w:bCs/>
          <w:color w:val="auto"/>
          <w:spacing w:val="-6"/>
          <w:sz w:val="22"/>
          <w:szCs w:val="22"/>
          <w:highlight w:val="none"/>
          <w:u w:val="single"/>
        </w:rPr>
        <w:t>▲</w:t>
      </w:r>
      <w:r>
        <w:rPr>
          <w:rFonts w:hint="eastAsia" w:ascii="宋体" w:hAnsi="宋体" w:eastAsia="宋体" w:cs="宋体"/>
          <w:bCs/>
          <w:color w:val="auto"/>
          <w:sz w:val="22"/>
          <w:szCs w:val="22"/>
          <w:highlight w:val="none"/>
          <w:u w:val="single"/>
          <w:lang w:val="en-US" w:eastAsia="zh-CN"/>
        </w:rPr>
        <w:t>3.必须</w:t>
      </w:r>
      <w:r>
        <w:rPr>
          <w:rFonts w:hint="eastAsia" w:ascii="宋体" w:hAnsi="宋体" w:eastAsia="宋体" w:cs="宋体"/>
          <w:bCs/>
          <w:color w:val="auto"/>
          <w:sz w:val="22"/>
          <w:szCs w:val="22"/>
          <w:highlight w:val="none"/>
          <w:u w:val="single"/>
        </w:rPr>
        <w:t>保证在</w:t>
      </w:r>
      <w:r>
        <w:rPr>
          <w:rFonts w:hint="eastAsia" w:ascii="宋体" w:hAnsi="宋体" w:eastAsia="宋体" w:cs="宋体"/>
          <w:bCs/>
          <w:color w:val="auto"/>
          <w:sz w:val="22"/>
          <w:szCs w:val="22"/>
          <w:highlight w:val="none"/>
          <w:u w:val="single"/>
          <w:lang w:val="en-US" w:eastAsia="zh-CN"/>
        </w:rPr>
        <w:t>采购人</w:t>
      </w:r>
      <w:r>
        <w:rPr>
          <w:rFonts w:hint="eastAsia" w:ascii="宋体" w:hAnsi="宋体" w:eastAsia="宋体" w:cs="宋体"/>
          <w:bCs/>
          <w:color w:val="auto"/>
          <w:sz w:val="22"/>
          <w:szCs w:val="22"/>
          <w:highlight w:val="none"/>
          <w:u w:val="single"/>
        </w:rPr>
        <w:t>具有足够规模的备品备件库和原厂配件来源渠道畅通，配件质量可靠；确保发生故障的情况下能迅速处理解决。</w:t>
      </w:r>
    </w:p>
    <w:p w14:paraId="2E3CD388">
      <w:pPr>
        <w:pageBreakBefore w:val="0"/>
        <w:numPr>
          <w:ilvl w:val="0"/>
          <w:numId w:val="0"/>
        </w:numPr>
        <w:kinsoku/>
        <w:wordWrap/>
        <w:topLinePunct w:val="0"/>
        <w:bidi w:val="0"/>
        <w:adjustRightInd w:val="0"/>
        <w:snapToGrid w:val="0"/>
        <w:spacing w:line="360" w:lineRule="exact"/>
        <w:ind w:leftChars="200"/>
        <w:rPr>
          <w:rFonts w:hint="eastAsia" w:ascii="宋体" w:hAnsi="宋体" w:eastAsia="宋体" w:cs="宋体"/>
          <w:bCs/>
          <w:color w:val="auto"/>
          <w:sz w:val="22"/>
          <w:szCs w:val="22"/>
          <w:highlight w:val="none"/>
          <w:lang w:eastAsia="zh-CN"/>
        </w:rPr>
      </w:pPr>
      <w:r>
        <w:rPr>
          <w:rFonts w:hint="eastAsia" w:ascii="宋体" w:hAnsi="宋体" w:eastAsia="宋体" w:cs="宋体"/>
          <w:bCs/>
          <w:color w:val="auto"/>
          <w:sz w:val="22"/>
          <w:szCs w:val="22"/>
          <w:highlight w:val="none"/>
          <w:lang w:val="en-US" w:eastAsia="zh-CN"/>
        </w:rPr>
        <w:t>4.</w:t>
      </w:r>
      <w:r>
        <w:rPr>
          <w:rFonts w:hint="eastAsia" w:ascii="宋体" w:hAnsi="宋体" w:cs="Arial"/>
          <w:bCs/>
          <w:color w:val="auto"/>
          <w:sz w:val="22"/>
          <w:szCs w:val="22"/>
          <w:highlight w:val="none"/>
        </w:rPr>
        <w:t>维保合同期内不允许有违章作业发生</w:t>
      </w:r>
      <w:r>
        <w:rPr>
          <w:rFonts w:hint="eastAsia" w:ascii="宋体" w:hAnsi="宋体" w:cs="Arial"/>
          <w:bCs/>
          <w:color w:val="auto"/>
          <w:sz w:val="22"/>
          <w:szCs w:val="22"/>
          <w:highlight w:val="none"/>
          <w:lang w:eastAsia="zh-CN"/>
        </w:rPr>
        <w:t>。</w:t>
      </w:r>
    </w:p>
    <w:p w14:paraId="6147C6C4">
      <w:pPr>
        <w:pageBreakBefore w:val="0"/>
        <w:numPr>
          <w:ilvl w:val="0"/>
          <w:numId w:val="0"/>
        </w:numPr>
        <w:kinsoku/>
        <w:wordWrap/>
        <w:topLinePunct w:val="0"/>
        <w:bidi w:val="0"/>
        <w:adjustRightInd w:val="0"/>
        <w:snapToGrid w:val="0"/>
        <w:spacing w:line="360" w:lineRule="exact"/>
        <w:ind w:leftChars="200"/>
        <w:rPr>
          <w:rFonts w:ascii="宋体" w:hAnsi="宋体" w:cs="Arial"/>
          <w:bCs/>
          <w:color w:val="auto"/>
          <w:sz w:val="22"/>
          <w:szCs w:val="22"/>
          <w:highlight w:val="none"/>
        </w:rPr>
      </w:pPr>
      <w:r>
        <w:rPr>
          <w:rFonts w:hint="eastAsia" w:ascii="宋体" w:hAnsi="宋体" w:cs="Arial"/>
          <w:bCs/>
          <w:color w:val="auto"/>
          <w:sz w:val="22"/>
          <w:szCs w:val="22"/>
          <w:highlight w:val="none"/>
          <w:lang w:val="en-US" w:eastAsia="zh-CN"/>
        </w:rPr>
        <w:t>5.</w:t>
      </w:r>
      <w:r>
        <w:rPr>
          <w:rFonts w:hint="eastAsia" w:ascii="宋体" w:hAnsi="宋体" w:cs="Arial"/>
          <w:bCs/>
          <w:color w:val="auto"/>
          <w:sz w:val="22"/>
          <w:szCs w:val="22"/>
          <w:highlight w:val="none"/>
        </w:rPr>
        <w:t>必须满足使用单位对本项目的管理要求</w:t>
      </w:r>
      <w:r>
        <w:rPr>
          <w:rFonts w:hint="eastAsia" w:ascii="宋体" w:hAnsi="宋体" w:cs="Arial"/>
          <w:bCs/>
          <w:color w:val="auto"/>
          <w:sz w:val="22"/>
          <w:szCs w:val="22"/>
          <w:highlight w:val="none"/>
          <w:lang w:eastAsia="zh-CN"/>
        </w:rPr>
        <w:t>。</w:t>
      </w:r>
    </w:p>
    <w:p w14:paraId="1367E80F">
      <w:pPr>
        <w:keepNext w:val="0"/>
        <w:keepLines w:val="0"/>
        <w:pageBreakBefore w:val="0"/>
        <w:kinsoku/>
        <w:wordWrap/>
        <w:overflowPunct/>
        <w:topLinePunct w:val="0"/>
        <w:autoSpaceDE/>
        <w:autoSpaceDN/>
        <w:bidi w:val="0"/>
        <w:adjustRightInd w:val="0"/>
        <w:snapToGrid w:val="0"/>
        <w:spacing w:line="360" w:lineRule="exact"/>
        <w:ind w:left="0" w:leftChars="0" w:firstLine="440" w:firstLineChars="200"/>
        <w:textAlignment w:val="auto"/>
        <w:rPr>
          <w:rFonts w:hint="eastAsia" w:ascii="宋体" w:hAnsi="宋体" w:eastAsia="宋体" w:cs="Arial"/>
          <w:bCs/>
          <w:color w:val="auto"/>
          <w:sz w:val="22"/>
          <w:szCs w:val="22"/>
          <w:highlight w:val="none"/>
          <w:lang w:eastAsia="zh-CN"/>
        </w:rPr>
      </w:pPr>
      <w:r>
        <w:rPr>
          <w:rFonts w:hint="eastAsia" w:ascii="宋体" w:hAnsi="宋体" w:cs="Arial"/>
          <w:bCs/>
          <w:color w:val="auto"/>
          <w:sz w:val="22"/>
          <w:szCs w:val="22"/>
          <w:highlight w:val="none"/>
          <w:lang w:val="en-US" w:eastAsia="zh-CN"/>
        </w:rPr>
        <w:t>6.</w:t>
      </w:r>
      <w:r>
        <w:rPr>
          <w:rFonts w:hint="eastAsia" w:ascii="宋体" w:hAnsi="宋体" w:cs="Arial"/>
          <w:bCs/>
          <w:color w:val="auto"/>
          <w:sz w:val="22"/>
          <w:szCs w:val="22"/>
          <w:highlight w:val="none"/>
        </w:rPr>
        <w:t>对项目维保作业人员及设施的安全负全责</w:t>
      </w:r>
      <w:r>
        <w:rPr>
          <w:rFonts w:hint="eastAsia" w:ascii="宋体" w:hAnsi="宋体" w:cs="Arial"/>
          <w:bCs/>
          <w:color w:val="auto"/>
          <w:sz w:val="22"/>
          <w:szCs w:val="22"/>
          <w:highlight w:val="none"/>
          <w:lang w:eastAsia="zh-CN"/>
        </w:rPr>
        <w:t>。</w:t>
      </w:r>
    </w:p>
    <w:p w14:paraId="192FACCA">
      <w:pPr>
        <w:keepNext w:val="0"/>
        <w:keepLines w:val="0"/>
        <w:pageBreakBefore w:val="0"/>
        <w:kinsoku/>
        <w:wordWrap/>
        <w:overflowPunct/>
        <w:topLinePunct w:val="0"/>
        <w:autoSpaceDE/>
        <w:autoSpaceDN/>
        <w:bidi w:val="0"/>
        <w:adjustRightInd w:val="0"/>
        <w:snapToGrid w:val="0"/>
        <w:spacing w:line="360" w:lineRule="exact"/>
        <w:ind w:left="0" w:leftChars="0" w:firstLine="440" w:firstLineChars="200"/>
        <w:textAlignment w:val="auto"/>
        <w:rPr>
          <w:rFonts w:hint="eastAsia" w:ascii="宋体" w:hAnsi="宋体" w:eastAsia="宋体" w:cs="Arial"/>
          <w:bCs/>
          <w:color w:val="auto"/>
          <w:sz w:val="22"/>
          <w:szCs w:val="22"/>
          <w:highlight w:val="none"/>
          <w:lang w:eastAsia="zh-CN"/>
        </w:rPr>
      </w:pPr>
      <w:r>
        <w:rPr>
          <w:rFonts w:hint="eastAsia" w:ascii="宋体" w:hAnsi="宋体" w:cs="Arial"/>
          <w:bCs/>
          <w:color w:val="auto"/>
          <w:sz w:val="22"/>
          <w:szCs w:val="22"/>
          <w:highlight w:val="none"/>
          <w:lang w:val="en-US" w:eastAsia="zh-CN"/>
        </w:rPr>
        <w:t>7.</w:t>
      </w:r>
      <w:r>
        <w:rPr>
          <w:rFonts w:hint="eastAsia" w:ascii="宋体" w:hAnsi="宋体" w:cs="Arial"/>
          <w:bCs/>
          <w:color w:val="auto"/>
          <w:sz w:val="22"/>
          <w:szCs w:val="22"/>
          <w:highlight w:val="none"/>
        </w:rPr>
        <w:t>必须保证在本地具有足够规模的备品备件库和原厂配件来源渠道畅通，配件质量可靠；</w:t>
      </w:r>
      <w:r>
        <w:rPr>
          <w:rFonts w:ascii="宋体" w:hAnsi="宋体" w:cs="Arial"/>
          <w:bCs/>
          <w:color w:val="auto"/>
          <w:sz w:val="22"/>
          <w:szCs w:val="22"/>
          <w:highlight w:val="none"/>
        </w:rPr>
        <w:t>确保发生故障的情况下能迅速</w:t>
      </w:r>
      <w:r>
        <w:rPr>
          <w:rFonts w:hint="eastAsia" w:ascii="宋体" w:hAnsi="宋体" w:cs="Arial"/>
          <w:bCs/>
          <w:color w:val="auto"/>
          <w:sz w:val="22"/>
          <w:szCs w:val="22"/>
          <w:highlight w:val="none"/>
        </w:rPr>
        <w:t>处理解决</w:t>
      </w:r>
      <w:r>
        <w:rPr>
          <w:rFonts w:ascii="宋体" w:hAnsi="宋体" w:cs="Arial"/>
          <w:bCs/>
          <w:color w:val="auto"/>
          <w:sz w:val="22"/>
          <w:szCs w:val="22"/>
          <w:highlight w:val="none"/>
        </w:rPr>
        <w:t>。</w:t>
      </w:r>
    </w:p>
    <w:p w14:paraId="1BC0ACC8">
      <w:pPr>
        <w:keepNext w:val="0"/>
        <w:keepLines w:val="0"/>
        <w:pageBreakBefore w:val="0"/>
        <w:kinsoku/>
        <w:wordWrap/>
        <w:overflowPunct/>
        <w:topLinePunct w:val="0"/>
        <w:autoSpaceDE/>
        <w:autoSpaceDN/>
        <w:bidi w:val="0"/>
        <w:adjustRightInd w:val="0"/>
        <w:snapToGrid w:val="0"/>
        <w:spacing w:line="360" w:lineRule="exact"/>
        <w:ind w:left="0" w:leftChars="0" w:firstLine="440" w:firstLineChars="200"/>
        <w:textAlignment w:val="auto"/>
        <w:rPr>
          <w:rFonts w:hint="eastAsia" w:ascii="宋体" w:hAnsi="宋体" w:cs="Arial"/>
          <w:bCs/>
          <w:color w:val="auto"/>
          <w:sz w:val="22"/>
          <w:szCs w:val="22"/>
          <w:highlight w:val="none"/>
        </w:rPr>
      </w:pPr>
      <w:r>
        <w:rPr>
          <w:rFonts w:hint="eastAsia" w:ascii="宋体" w:hAnsi="宋体" w:cs="Arial"/>
          <w:bCs/>
          <w:color w:val="auto"/>
          <w:sz w:val="22"/>
          <w:szCs w:val="22"/>
          <w:highlight w:val="none"/>
          <w:lang w:val="en-US" w:eastAsia="zh-CN"/>
        </w:rPr>
        <w:t>8.</w:t>
      </w:r>
      <w:r>
        <w:rPr>
          <w:rFonts w:hint="eastAsia" w:ascii="宋体" w:hAnsi="宋体" w:cs="Arial"/>
          <w:bCs/>
          <w:color w:val="auto"/>
          <w:sz w:val="22"/>
          <w:szCs w:val="22"/>
          <w:highlight w:val="none"/>
        </w:rPr>
        <w:t>维保合同期内，确保电梯安全、正常、平稳运行。</w:t>
      </w:r>
    </w:p>
    <w:p w14:paraId="657C8AAE">
      <w:pPr>
        <w:pStyle w:val="5"/>
        <w:keepNext w:val="0"/>
        <w:keepLines w:val="0"/>
        <w:pageBreakBefore w:val="0"/>
        <w:kinsoku/>
        <w:wordWrap/>
        <w:overflowPunct/>
        <w:topLinePunct w:val="0"/>
        <w:autoSpaceDE/>
        <w:autoSpaceDN/>
        <w:bidi w:val="0"/>
        <w:adjustRightInd w:val="0"/>
        <w:snapToGrid w:val="0"/>
        <w:spacing w:before="0" w:after="0" w:line="360" w:lineRule="exact"/>
        <w:ind w:left="0" w:leftChars="0" w:firstLine="442" w:firstLineChars="200"/>
        <w:textAlignment w:val="auto"/>
        <w:rPr>
          <w:rFonts w:hAnsi="宋体" w:cs="Arial"/>
          <w:b/>
          <w:color w:val="auto"/>
          <w:sz w:val="22"/>
          <w:szCs w:val="22"/>
          <w:highlight w:val="none"/>
        </w:rPr>
      </w:pPr>
      <w:r>
        <w:rPr>
          <w:rFonts w:hint="eastAsia" w:hAnsi="宋体" w:cs="Arial"/>
          <w:b/>
          <w:color w:val="auto"/>
          <w:sz w:val="22"/>
          <w:szCs w:val="22"/>
          <w:highlight w:val="none"/>
        </w:rPr>
        <w:t>（</w:t>
      </w:r>
      <w:r>
        <w:rPr>
          <w:rFonts w:hint="eastAsia" w:hAnsi="宋体" w:cs="Arial"/>
          <w:b/>
          <w:color w:val="auto"/>
          <w:sz w:val="22"/>
          <w:szCs w:val="22"/>
          <w:highlight w:val="none"/>
          <w:lang w:eastAsia="zh-CN"/>
        </w:rPr>
        <w:t>四</w:t>
      </w:r>
      <w:r>
        <w:rPr>
          <w:rFonts w:hint="eastAsia" w:hAnsi="宋体" w:cs="Arial"/>
          <w:b/>
          <w:color w:val="auto"/>
          <w:sz w:val="22"/>
          <w:szCs w:val="22"/>
          <w:highlight w:val="none"/>
        </w:rPr>
        <w:t>）服务响应要求</w:t>
      </w:r>
    </w:p>
    <w:p w14:paraId="234DFE46">
      <w:pPr>
        <w:pStyle w:val="5"/>
        <w:keepNext w:val="0"/>
        <w:keepLines w:val="0"/>
        <w:pageBreakBefore w:val="0"/>
        <w:tabs>
          <w:tab w:val="left" w:pos="709"/>
          <w:tab w:val="left" w:pos="851"/>
        </w:tabs>
        <w:kinsoku/>
        <w:wordWrap/>
        <w:overflowPunct/>
        <w:topLinePunct w:val="0"/>
        <w:autoSpaceDE/>
        <w:autoSpaceDN/>
        <w:bidi w:val="0"/>
        <w:adjustRightInd w:val="0"/>
        <w:snapToGrid w:val="0"/>
        <w:spacing w:before="0" w:after="0" w:line="360" w:lineRule="exact"/>
        <w:ind w:left="0" w:leftChars="0" w:firstLine="440" w:firstLineChars="200"/>
        <w:textAlignment w:val="auto"/>
        <w:rPr>
          <w:rFonts w:hAnsi="宋体" w:cs="Arial"/>
          <w:color w:val="auto"/>
          <w:sz w:val="22"/>
          <w:szCs w:val="22"/>
          <w:highlight w:val="none"/>
        </w:rPr>
      </w:pPr>
      <w:r>
        <w:rPr>
          <w:rFonts w:hint="eastAsia" w:hAnsi="宋体"/>
          <w:color w:val="auto"/>
          <w:sz w:val="22"/>
          <w:szCs w:val="22"/>
          <w:highlight w:val="none"/>
        </w:rPr>
        <w:t>★</w:t>
      </w:r>
      <w:r>
        <w:rPr>
          <w:rFonts w:hint="eastAsia" w:hAnsi="宋体" w:cs="Arial"/>
          <w:color w:val="auto"/>
          <w:sz w:val="22"/>
          <w:szCs w:val="22"/>
          <w:highlight w:val="none"/>
          <w:lang w:eastAsia="zh-CN"/>
        </w:rPr>
        <w:t>1.</w:t>
      </w:r>
      <w:r>
        <w:rPr>
          <w:rFonts w:hint="eastAsia" w:hAnsi="宋体" w:cs="Arial"/>
          <w:color w:val="auto"/>
          <w:sz w:val="22"/>
          <w:szCs w:val="22"/>
          <w:highlight w:val="none"/>
        </w:rPr>
        <w:t>电梯定期巡检服务：14天对参保电梯进行一次定期维护、保养（保养</w:t>
      </w:r>
      <w:r>
        <w:rPr>
          <w:rFonts w:hint="eastAsia" w:hAnsi="宋体" w:cs="Arial"/>
          <w:color w:val="auto"/>
          <w:sz w:val="22"/>
          <w:szCs w:val="22"/>
          <w:highlight w:val="none"/>
          <w:lang w:eastAsia="zh-CN"/>
        </w:rPr>
        <w:t>时间为周</w:t>
      </w:r>
      <w:r>
        <w:rPr>
          <w:rFonts w:hint="eastAsia" w:hAnsi="宋体" w:cs="Arial"/>
          <w:color w:val="auto"/>
          <w:sz w:val="22"/>
          <w:szCs w:val="22"/>
          <w:highlight w:val="none"/>
        </w:rPr>
        <w:t>六</w:t>
      </w:r>
      <w:r>
        <w:rPr>
          <w:rFonts w:hint="eastAsia" w:hAnsi="宋体" w:cs="Arial"/>
          <w:color w:val="auto"/>
          <w:sz w:val="22"/>
          <w:szCs w:val="22"/>
          <w:highlight w:val="none"/>
          <w:lang w:eastAsia="zh-CN"/>
        </w:rPr>
        <w:t>或周日，以采购人确认为准</w:t>
      </w:r>
      <w:r>
        <w:rPr>
          <w:rFonts w:hint="eastAsia" w:hAnsi="宋体" w:cs="Arial"/>
          <w:color w:val="auto"/>
          <w:sz w:val="22"/>
          <w:szCs w:val="22"/>
          <w:highlight w:val="none"/>
        </w:rPr>
        <w:t>）。每日对参保电梯进行一次巡检。</w:t>
      </w:r>
    </w:p>
    <w:p w14:paraId="43844439">
      <w:pPr>
        <w:keepNext w:val="0"/>
        <w:keepLines w:val="0"/>
        <w:pageBreakBefore w:val="0"/>
        <w:tabs>
          <w:tab w:val="left" w:pos="851"/>
        </w:tabs>
        <w:kinsoku/>
        <w:wordWrap/>
        <w:overflowPunct/>
        <w:topLinePunct w:val="0"/>
        <w:autoSpaceDE/>
        <w:autoSpaceDN/>
        <w:bidi w:val="0"/>
        <w:adjustRightInd w:val="0"/>
        <w:snapToGrid w:val="0"/>
        <w:spacing w:line="360" w:lineRule="exact"/>
        <w:ind w:left="0" w:leftChars="0" w:firstLine="440" w:firstLineChars="200"/>
        <w:textAlignment w:val="auto"/>
        <w:rPr>
          <w:rFonts w:ascii="宋体" w:hAnsi="宋体" w:cs="Arial"/>
          <w:bCs/>
          <w:color w:val="auto"/>
          <w:sz w:val="22"/>
          <w:szCs w:val="22"/>
          <w:highlight w:val="none"/>
        </w:rPr>
      </w:pPr>
      <w:r>
        <w:rPr>
          <w:rFonts w:hint="eastAsia" w:ascii="宋体" w:hAnsi="宋体"/>
          <w:color w:val="auto"/>
          <w:sz w:val="22"/>
          <w:szCs w:val="22"/>
          <w:highlight w:val="none"/>
        </w:rPr>
        <w:t>★</w:t>
      </w:r>
      <w:r>
        <w:rPr>
          <w:rFonts w:hint="eastAsia" w:ascii="宋体" w:hAnsi="宋体" w:cs="Arial"/>
          <w:color w:val="auto"/>
          <w:sz w:val="22"/>
          <w:szCs w:val="22"/>
          <w:highlight w:val="none"/>
        </w:rPr>
        <w:t>2</w:t>
      </w:r>
      <w:r>
        <w:rPr>
          <w:rFonts w:hint="eastAsia" w:ascii="宋体" w:hAnsi="宋体" w:cs="Arial"/>
          <w:color w:val="auto"/>
          <w:sz w:val="22"/>
          <w:szCs w:val="22"/>
          <w:highlight w:val="none"/>
          <w:lang w:val="en-US" w:eastAsia="zh-CN"/>
        </w:rPr>
        <w:t>.</w:t>
      </w:r>
      <w:r>
        <w:rPr>
          <w:rFonts w:hint="eastAsia" w:ascii="宋体" w:hAnsi="宋体" w:cs="Arial"/>
          <w:color w:val="auto"/>
          <w:sz w:val="22"/>
          <w:szCs w:val="22"/>
          <w:highlight w:val="none"/>
        </w:rPr>
        <w:t>设立全天候服务电话和投诉电话，且能</w:t>
      </w:r>
      <w:r>
        <w:rPr>
          <w:rFonts w:hint="eastAsia" w:ascii="宋体" w:hAnsi="宋体" w:cs="Arial"/>
          <w:bCs/>
          <w:color w:val="auto"/>
          <w:sz w:val="22"/>
          <w:szCs w:val="22"/>
          <w:highlight w:val="none"/>
        </w:rPr>
        <w:t>提供7*24小时的</w:t>
      </w:r>
      <w:r>
        <w:rPr>
          <w:rFonts w:hint="eastAsia" w:ascii="宋体" w:hAnsi="宋体"/>
          <w:color w:val="auto"/>
          <w:sz w:val="22"/>
          <w:szCs w:val="22"/>
          <w:highlight w:val="none"/>
        </w:rPr>
        <w:t>紧急救援服务</w:t>
      </w:r>
      <w:r>
        <w:rPr>
          <w:rFonts w:hint="eastAsia" w:ascii="宋体" w:hAnsi="宋体" w:cs="Arial"/>
          <w:bCs/>
          <w:color w:val="auto"/>
          <w:sz w:val="22"/>
          <w:szCs w:val="22"/>
          <w:highlight w:val="none"/>
        </w:rPr>
        <w:t>；接到用户故障电话后5分钟内响应，15分钟内到达现场，</w:t>
      </w:r>
      <w:r>
        <w:rPr>
          <w:rFonts w:hint="eastAsia" w:ascii="宋体" w:hAnsi="宋体" w:cs="Arial"/>
          <w:color w:val="auto"/>
          <w:sz w:val="22"/>
          <w:szCs w:val="22"/>
          <w:highlight w:val="none"/>
        </w:rPr>
        <w:t>并能提供正常连续的服务直至故障或事故排除，</w:t>
      </w:r>
      <w:r>
        <w:rPr>
          <w:rFonts w:ascii="宋体" w:hAnsi="宋体" w:cs="Arial"/>
          <w:bCs/>
          <w:color w:val="auto"/>
          <w:sz w:val="22"/>
          <w:szCs w:val="22"/>
          <w:highlight w:val="none"/>
        </w:rPr>
        <w:t>满足</w:t>
      </w:r>
      <w:r>
        <w:rPr>
          <w:rFonts w:hint="eastAsia" w:ascii="宋体" w:hAnsi="宋体" w:cs="Arial"/>
          <w:bCs/>
          <w:color w:val="auto"/>
          <w:sz w:val="22"/>
          <w:szCs w:val="22"/>
          <w:highlight w:val="none"/>
          <w:lang w:eastAsia="zh-CN"/>
        </w:rPr>
        <w:t>采购人</w:t>
      </w:r>
      <w:r>
        <w:rPr>
          <w:rFonts w:ascii="宋体" w:hAnsi="宋体" w:cs="Arial"/>
          <w:bCs/>
          <w:color w:val="auto"/>
          <w:sz w:val="22"/>
          <w:szCs w:val="22"/>
          <w:highlight w:val="none"/>
        </w:rPr>
        <w:t>的正常使用要求</w:t>
      </w:r>
      <w:r>
        <w:rPr>
          <w:rFonts w:hint="eastAsia" w:ascii="宋体" w:hAnsi="宋体" w:cs="Arial"/>
          <w:bCs/>
          <w:color w:val="auto"/>
          <w:sz w:val="22"/>
          <w:szCs w:val="22"/>
          <w:highlight w:val="none"/>
        </w:rPr>
        <w:t>。</w:t>
      </w:r>
    </w:p>
    <w:p w14:paraId="1600781A">
      <w:pPr>
        <w:keepNext w:val="0"/>
        <w:keepLines w:val="0"/>
        <w:pageBreakBefore w:val="0"/>
        <w:kinsoku/>
        <w:wordWrap/>
        <w:overflowPunct/>
        <w:topLinePunct w:val="0"/>
        <w:autoSpaceDE/>
        <w:autoSpaceDN/>
        <w:bidi w:val="0"/>
        <w:adjustRightInd w:val="0"/>
        <w:snapToGrid w:val="0"/>
        <w:spacing w:line="360" w:lineRule="exact"/>
        <w:ind w:left="0" w:leftChars="0" w:firstLine="440" w:firstLineChars="200"/>
        <w:textAlignment w:val="auto"/>
        <w:rPr>
          <w:rFonts w:ascii="宋体" w:hAnsi="宋体" w:cs="Arial"/>
          <w:bCs/>
          <w:color w:val="auto"/>
          <w:sz w:val="22"/>
          <w:szCs w:val="22"/>
          <w:highlight w:val="none"/>
        </w:rPr>
      </w:pPr>
      <w:r>
        <w:rPr>
          <w:rFonts w:hint="eastAsia" w:ascii="宋体" w:hAnsi="宋体"/>
          <w:color w:val="auto"/>
          <w:sz w:val="22"/>
          <w:szCs w:val="22"/>
          <w:highlight w:val="none"/>
        </w:rPr>
        <w:t>★</w:t>
      </w:r>
      <w:r>
        <w:rPr>
          <w:rFonts w:hint="eastAsia" w:ascii="宋体" w:hAnsi="宋体" w:cs="Arial"/>
          <w:color w:val="auto"/>
          <w:sz w:val="22"/>
          <w:szCs w:val="22"/>
          <w:highlight w:val="none"/>
        </w:rPr>
        <w:t>3.对电梯困人事故要求</w:t>
      </w:r>
      <w:r>
        <w:rPr>
          <w:rFonts w:hint="eastAsia" w:ascii="宋体" w:hAnsi="宋体" w:cs="Arial"/>
          <w:color w:val="auto"/>
          <w:sz w:val="22"/>
          <w:szCs w:val="22"/>
          <w:highlight w:val="none"/>
          <w:lang w:val="en-US" w:eastAsia="zh-CN"/>
        </w:rPr>
        <w:t>30</w:t>
      </w:r>
      <w:r>
        <w:rPr>
          <w:rFonts w:hint="eastAsia" w:ascii="宋体" w:hAnsi="宋体" w:cs="Arial"/>
          <w:color w:val="auto"/>
          <w:sz w:val="22"/>
          <w:szCs w:val="22"/>
          <w:highlight w:val="none"/>
        </w:rPr>
        <w:t>分钟内到达现场，并在到达现场后10分钟内把乘客从轿厢中救出。</w:t>
      </w:r>
    </w:p>
    <w:p w14:paraId="0F18D7C9">
      <w:pPr>
        <w:keepNext w:val="0"/>
        <w:keepLines w:val="0"/>
        <w:pageBreakBefore w:val="0"/>
        <w:kinsoku/>
        <w:wordWrap/>
        <w:overflowPunct/>
        <w:topLinePunct w:val="0"/>
        <w:autoSpaceDE/>
        <w:autoSpaceDN/>
        <w:bidi w:val="0"/>
        <w:adjustRightInd w:val="0"/>
        <w:snapToGrid w:val="0"/>
        <w:spacing w:line="360" w:lineRule="exact"/>
        <w:ind w:left="0" w:leftChars="0" w:firstLine="440" w:firstLineChars="200"/>
        <w:textAlignment w:val="auto"/>
        <w:rPr>
          <w:rFonts w:ascii="宋体" w:hAnsi="宋体" w:cs="Arial"/>
          <w:bCs/>
          <w:color w:val="auto"/>
          <w:sz w:val="22"/>
          <w:szCs w:val="22"/>
          <w:highlight w:val="none"/>
        </w:rPr>
      </w:pPr>
      <w:r>
        <w:rPr>
          <w:rFonts w:hint="eastAsia" w:ascii="宋体" w:hAnsi="宋体"/>
          <w:color w:val="auto"/>
          <w:sz w:val="22"/>
          <w:szCs w:val="22"/>
          <w:highlight w:val="none"/>
        </w:rPr>
        <w:t>★</w:t>
      </w:r>
      <w:r>
        <w:rPr>
          <w:rFonts w:hint="eastAsia" w:ascii="宋体" w:hAnsi="宋体" w:cs="Arial"/>
          <w:color w:val="auto"/>
          <w:sz w:val="22"/>
          <w:szCs w:val="22"/>
          <w:highlight w:val="none"/>
        </w:rPr>
        <w:t>4.</w:t>
      </w:r>
      <w:r>
        <w:rPr>
          <w:rFonts w:hint="eastAsia" w:ascii="宋体" w:hAnsi="宋体" w:cs="Arial"/>
          <w:bCs/>
          <w:color w:val="auto"/>
          <w:sz w:val="22"/>
          <w:szCs w:val="22"/>
          <w:highlight w:val="none"/>
        </w:rPr>
        <w:t>一般故障（</w:t>
      </w:r>
      <w:r>
        <w:rPr>
          <w:rFonts w:hint="eastAsia" w:ascii="宋体" w:hAnsi="宋体" w:cs="Arial"/>
          <w:color w:val="auto"/>
          <w:sz w:val="22"/>
          <w:szCs w:val="22"/>
          <w:highlight w:val="none"/>
        </w:rPr>
        <w:t>非电脑板原因的常见故障）</w:t>
      </w:r>
      <w:r>
        <w:rPr>
          <w:rFonts w:hint="eastAsia" w:ascii="宋体" w:hAnsi="宋体" w:cs="Arial"/>
          <w:bCs/>
          <w:color w:val="auto"/>
          <w:sz w:val="22"/>
          <w:szCs w:val="22"/>
          <w:highlight w:val="none"/>
        </w:rPr>
        <w:t>应在60分钟内解决，重大故障应在24小时内解决，特殊故障解决期限双方协商确定。如遇故障时中标方无法按需提供服务或在24小时内没有明确做出处置意见的，采购人将有权临时请第三方技术人员上门维护，费用由</w:t>
      </w:r>
      <w:r>
        <w:rPr>
          <w:rFonts w:hint="eastAsia" w:ascii="宋体" w:hAnsi="宋体" w:cs="Arial"/>
          <w:bCs/>
          <w:color w:val="auto"/>
          <w:sz w:val="22"/>
          <w:szCs w:val="22"/>
          <w:highlight w:val="none"/>
          <w:lang w:eastAsia="zh-CN"/>
        </w:rPr>
        <w:t>中标人</w:t>
      </w:r>
      <w:r>
        <w:rPr>
          <w:rFonts w:hint="eastAsia" w:ascii="宋体" w:hAnsi="宋体" w:cs="Arial"/>
          <w:bCs/>
          <w:color w:val="auto"/>
          <w:sz w:val="22"/>
          <w:szCs w:val="22"/>
          <w:highlight w:val="none"/>
        </w:rPr>
        <w:t>承担。</w:t>
      </w:r>
    </w:p>
    <w:p w14:paraId="22249D91">
      <w:pPr>
        <w:keepNext w:val="0"/>
        <w:keepLines w:val="0"/>
        <w:pageBreakBefore w:val="0"/>
        <w:tabs>
          <w:tab w:val="left" w:pos="0"/>
        </w:tabs>
        <w:kinsoku/>
        <w:wordWrap/>
        <w:overflowPunct/>
        <w:topLinePunct w:val="0"/>
        <w:autoSpaceDE/>
        <w:autoSpaceDN/>
        <w:bidi w:val="0"/>
        <w:adjustRightInd w:val="0"/>
        <w:snapToGrid w:val="0"/>
        <w:spacing w:line="360" w:lineRule="exact"/>
        <w:ind w:left="0" w:leftChars="0" w:firstLine="440" w:firstLineChars="200"/>
        <w:textAlignment w:val="auto"/>
        <w:rPr>
          <w:rFonts w:ascii="宋体" w:hAnsi="宋体" w:cs="Arial"/>
          <w:color w:val="auto"/>
          <w:sz w:val="22"/>
          <w:szCs w:val="22"/>
          <w:highlight w:val="none"/>
        </w:rPr>
      </w:pPr>
      <w:r>
        <w:rPr>
          <w:rFonts w:hint="eastAsia" w:ascii="宋体" w:hAnsi="宋体"/>
          <w:color w:val="auto"/>
          <w:sz w:val="22"/>
          <w:szCs w:val="22"/>
          <w:highlight w:val="none"/>
        </w:rPr>
        <w:t>★</w:t>
      </w:r>
      <w:r>
        <w:rPr>
          <w:rFonts w:hint="eastAsia" w:ascii="宋体" w:hAnsi="宋体" w:cs="Arial"/>
          <w:color w:val="auto"/>
          <w:sz w:val="22"/>
          <w:szCs w:val="22"/>
          <w:highlight w:val="none"/>
        </w:rPr>
        <w:t>5.电梯出现重大故障，需提前通知采购人管理部门，并告知修复时间，决不允许电梯带病运行。电梯整机可靠性每运行6万次故障不超过5次。如违反以上约定，每超过一次则扣除相应电梯的月保养费，扣款总金额不超过电梯年保养费的30%。</w:t>
      </w:r>
    </w:p>
    <w:p w14:paraId="56AF63A5">
      <w:pPr>
        <w:pStyle w:val="5"/>
        <w:keepNext w:val="0"/>
        <w:keepLines w:val="0"/>
        <w:pageBreakBefore w:val="0"/>
        <w:kinsoku/>
        <w:wordWrap/>
        <w:overflowPunct/>
        <w:topLinePunct w:val="0"/>
        <w:autoSpaceDE/>
        <w:autoSpaceDN/>
        <w:bidi w:val="0"/>
        <w:adjustRightInd w:val="0"/>
        <w:snapToGrid w:val="0"/>
        <w:spacing w:before="0" w:after="0" w:line="360" w:lineRule="exact"/>
        <w:ind w:left="0" w:leftChars="0" w:firstLine="440" w:firstLineChars="200"/>
        <w:textAlignment w:val="auto"/>
        <w:rPr>
          <w:rFonts w:hAnsi="宋体" w:cs="Arial"/>
          <w:bCs/>
          <w:color w:val="auto"/>
          <w:sz w:val="22"/>
          <w:szCs w:val="22"/>
          <w:highlight w:val="none"/>
        </w:rPr>
      </w:pPr>
      <w:r>
        <w:rPr>
          <w:rFonts w:hint="eastAsia" w:hAnsi="宋体"/>
          <w:color w:val="auto"/>
          <w:sz w:val="22"/>
          <w:szCs w:val="22"/>
          <w:highlight w:val="none"/>
        </w:rPr>
        <w:t>★</w:t>
      </w:r>
      <w:r>
        <w:rPr>
          <w:rFonts w:hint="eastAsia" w:hAnsi="宋体" w:cs="Arial"/>
          <w:bCs/>
          <w:color w:val="auto"/>
          <w:sz w:val="22"/>
          <w:szCs w:val="22"/>
          <w:highlight w:val="none"/>
          <w:lang w:eastAsia="zh-CN"/>
        </w:rPr>
        <w:t>6.</w:t>
      </w:r>
      <w:r>
        <w:rPr>
          <w:rFonts w:hint="eastAsia" w:hAnsi="宋体" w:cs="Arial"/>
          <w:bCs/>
          <w:color w:val="auto"/>
          <w:sz w:val="22"/>
          <w:szCs w:val="22"/>
          <w:highlight w:val="none"/>
        </w:rPr>
        <w:t>电脑板原因的故障应在4小时内，提供</w:t>
      </w:r>
      <w:r>
        <w:rPr>
          <w:rFonts w:hAnsi="宋体" w:cs="Arial"/>
          <w:bCs/>
          <w:color w:val="auto"/>
          <w:sz w:val="22"/>
          <w:szCs w:val="22"/>
          <w:highlight w:val="none"/>
        </w:rPr>
        <w:t>全新或功能全新</w:t>
      </w:r>
      <w:r>
        <w:rPr>
          <w:rFonts w:hint="eastAsia" w:hAnsi="宋体" w:cs="Arial"/>
          <w:bCs/>
          <w:color w:val="auto"/>
          <w:sz w:val="22"/>
          <w:szCs w:val="22"/>
          <w:highlight w:val="none"/>
        </w:rPr>
        <w:t>的电脑主板为采购人先予以更换做应急处置，在确保设备正常运行的前提下协商修复时间。</w:t>
      </w:r>
    </w:p>
    <w:p w14:paraId="61DB3B15">
      <w:pPr>
        <w:pStyle w:val="5"/>
        <w:keepNext w:val="0"/>
        <w:keepLines w:val="0"/>
        <w:pageBreakBefore w:val="0"/>
        <w:tabs>
          <w:tab w:val="left" w:pos="0"/>
        </w:tabs>
        <w:kinsoku/>
        <w:wordWrap/>
        <w:overflowPunct/>
        <w:topLinePunct w:val="0"/>
        <w:autoSpaceDE/>
        <w:autoSpaceDN/>
        <w:bidi w:val="0"/>
        <w:adjustRightInd w:val="0"/>
        <w:snapToGrid w:val="0"/>
        <w:spacing w:before="0" w:after="0" w:line="360" w:lineRule="exact"/>
        <w:ind w:left="0" w:leftChars="0" w:firstLine="440" w:firstLineChars="200"/>
        <w:textAlignment w:val="auto"/>
        <w:rPr>
          <w:rFonts w:hAnsi="宋体" w:cs="宋体"/>
          <w:color w:val="auto"/>
          <w:sz w:val="22"/>
          <w:szCs w:val="22"/>
          <w:highlight w:val="none"/>
        </w:rPr>
      </w:pPr>
      <w:r>
        <w:rPr>
          <w:rFonts w:hint="eastAsia" w:hAnsi="宋体"/>
          <w:color w:val="auto"/>
          <w:sz w:val="22"/>
          <w:szCs w:val="22"/>
          <w:highlight w:val="none"/>
        </w:rPr>
        <w:t>★7.故障报修或按计划的维护保养结束后，维保人员</w:t>
      </w:r>
      <w:r>
        <w:rPr>
          <w:rFonts w:hint="eastAsia" w:hAnsi="宋体" w:cs="宋体"/>
          <w:color w:val="auto"/>
          <w:sz w:val="22"/>
          <w:szCs w:val="22"/>
          <w:highlight w:val="none"/>
        </w:rPr>
        <w:t>应当做好维修保养记录，经</w:t>
      </w:r>
      <w:r>
        <w:rPr>
          <w:rFonts w:hint="eastAsia" w:hAnsi="宋体" w:cs="宋体"/>
          <w:color w:val="auto"/>
          <w:sz w:val="22"/>
          <w:szCs w:val="22"/>
          <w:highlight w:val="none"/>
          <w:lang w:eastAsia="zh-CN"/>
        </w:rPr>
        <w:t>学院</w:t>
      </w:r>
      <w:r>
        <w:rPr>
          <w:rFonts w:hint="eastAsia" w:hAnsi="宋体" w:cs="宋体"/>
          <w:color w:val="auto"/>
          <w:sz w:val="22"/>
          <w:szCs w:val="22"/>
          <w:highlight w:val="none"/>
        </w:rPr>
        <w:t>管理人员签字后归入电梯维修保养档案。</w:t>
      </w:r>
    </w:p>
    <w:p w14:paraId="77748675">
      <w:pPr>
        <w:pStyle w:val="5"/>
        <w:keepNext w:val="0"/>
        <w:keepLines w:val="0"/>
        <w:pageBreakBefore w:val="0"/>
        <w:kinsoku/>
        <w:wordWrap/>
        <w:overflowPunct/>
        <w:topLinePunct w:val="0"/>
        <w:autoSpaceDE/>
        <w:autoSpaceDN/>
        <w:bidi w:val="0"/>
        <w:adjustRightInd w:val="0"/>
        <w:snapToGrid w:val="0"/>
        <w:spacing w:before="0" w:after="0" w:line="360" w:lineRule="exact"/>
        <w:ind w:left="0" w:leftChars="0" w:firstLine="442" w:firstLineChars="200"/>
        <w:textAlignment w:val="auto"/>
        <w:rPr>
          <w:rFonts w:hAnsi="宋体" w:cs="Arial"/>
          <w:b/>
          <w:color w:val="auto"/>
          <w:sz w:val="22"/>
          <w:szCs w:val="22"/>
          <w:highlight w:val="none"/>
        </w:rPr>
      </w:pPr>
      <w:r>
        <w:rPr>
          <w:rFonts w:hint="eastAsia" w:hAnsi="宋体" w:cs="Arial"/>
          <w:b/>
          <w:color w:val="auto"/>
          <w:sz w:val="22"/>
          <w:szCs w:val="22"/>
          <w:highlight w:val="none"/>
        </w:rPr>
        <w:t>（</w:t>
      </w:r>
      <w:r>
        <w:rPr>
          <w:rFonts w:hint="eastAsia" w:hAnsi="宋体" w:cs="Arial"/>
          <w:b/>
          <w:color w:val="auto"/>
          <w:sz w:val="22"/>
          <w:szCs w:val="22"/>
          <w:highlight w:val="none"/>
          <w:lang w:eastAsia="zh-CN"/>
        </w:rPr>
        <w:t>五</w:t>
      </w:r>
      <w:r>
        <w:rPr>
          <w:rFonts w:hint="eastAsia" w:hAnsi="宋体" w:cs="Arial"/>
          <w:b/>
          <w:color w:val="auto"/>
          <w:sz w:val="22"/>
          <w:szCs w:val="22"/>
          <w:highlight w:val="none"/>
        </w:rPr>
        <w:t>）管理及作业要求</w:t>
      </w:r>
    </w:p>
    <w:p w14:paraId="22FCC562">
      <w:pPr>
        <w:keepNext w:val="0"/>
        <w:keepLines w:val="0"/>
        <w:pageBreakBefore w:val="0"/>
        <w:kinsoku/>
        <w:wordWrap/>
        <w:overflowPunct/>
        <w:topLinePunct w:val="0"/>
        <w:autoSpaceDE/>
        <w:autoSpaceDN/>
        <w:bidi w:val="0"/>
        <w:adjustRightInd w:val="0"/>
        <w:snapToGrid w:val="0"/>
        <w:spacing w:line="360" w:lineRule="exact"/>
        <w:ind w:left="0" w:leftChars="0" w:firstLine="440" w:firstLineChars="200"/>
        <w:textAlignment w:val="auto"/>
        <w:rPr>
          <w:rFonts w:hint="eastAsia" w:ascii="宋体" w:hAnsi="宋体" w:cs="Arial"/>
          <w:bCs/>
          <w:color w:val="auto"/>
          <w:sz w:val="22"/>
          <w:szCs w:val="22"/>
          <w:highlight w:val="none"/>
        </w:rPr>
      </w:pPr>
      <w:r>
        <w:rPr>
          <w:rFonts w:hint="eastAsia" w:ascii="宋体" w:hAnsi="宋体" w:cs="Arial"/>
          <w:bCs/>
          <w:color w:val="auto"/>
          <w:sz w:val="22"/>
          <w:szCs w:val="22"/>
          <w:highlight w:val="none"/>
        </w:rPr>
        <w:t>1</w:t>
      </w:r>
      <w:r>
        <w:rPr>
          <w:rFonts w:hint="eastAsia" w:ascii="宋体" w:hAnsi="宋体"/>
          <w:color w:val="auto"/>
          <w:sz w:val="22"/>
          <w:szCs w:val="22"/>
          <w:highlight w:val="none"/>
        </w:rPr>
        <w:t>.</w:t>
      </w:r>
      <w:r>
        <w:rPr>
          <w:rFonts w:hint="eastAsia" w:ascii="宋体" w:hAnsi="宋体" w:cs="Arial"/>
          <w:bCs/>
          <w:color w:val="auto"/>
          <w:sz w:val="22"/>
          <w:szCs w:val="22"/>
          <w:highlight w:val="none"/>
        </w:rPr>
        <w:t>中标人应</w:t>
      </w:r>
      <w:r>
        <w:rPr>
          <w:rFonts w:ascii="宋体" w:hAnsi="宋体" w:cs="Arial"/>
          <w:bCs/>
          <w:color w:val="auto"/>
          <w:sz w:val="22"/>
          <w:szCs w:val="22"/>
          <w:highlight w:val="none"/>
        </w:rPr>
        <w:t>建立</w:t>
      </w:r>
      <w:r>
        <w:rPr>
          <w:rFonts w:hint="eastAsia" w:ascii="宋体" w:hAnsi="宋体" w:cs="Arial"/>
          <w:bCs/>
          <w:color w:val="auto"/>
          <w:sz w:val="22"/>
          <w:szCs w:val="22"/>
          <w:highlight w:val="none"/>
        </w:rPr>
        <w:t>完善的管理制度及作业规程，并建立健全的管理制度及档案资料。现场作业应严格按规定操作，</w:t>
      </w:r>
      <w:r>
        <w:rPr>
          <w:rFonts w:ascii="宋体" w:hAnsi="宋体" w:cs="Arial"/>
          <w:bCs/>
          <w:color w:val="auto"/>
          <w:sz w:val="22"/>
          <w:szCs w:val="22"/>
          <w:highlight w:val="none"/>
        </w:rPr>
        <w:t>不得擅自违章操作；</w:t>
      </w:r>
    </w:p>
    <w:p w14:paraId="1BCE8A42">
      <w:pPr>
        <w:pStyle w:val="5"/>
        <w:keepNext w:val="0"/>
        <w:keepLines w:val="0"/>
        <w:pageBreakBefore w:val="0"/>
        <w:kinsoku/>
        <w:wordWrap/>
        <w:overflowPunct/>
        <w:topLinePunct w:val="0"/>
        <w:autoSpaceDE/>
        <w:autoSpaceDN/>
        <w:bidi w:val="0"/>
        <w:adjustRightInd w:val="0"/>
        <w:snapToGrid w:val="0"/>
        <w:spacing w:before="0" w:after="0" w:line="360" w:lineRule="exact"/>
        <w:ind w:left="0" w:leftChars="0" w:firstLine="440" w:firstLineChars="200"/>
        <w:textAlignment w:val="auto"/>
        <w:rPr>
          <w:rFonts w:hint="eastAsia" w:hAnsi="宋体" w:cs="Arial"/>
          <w:color w:val="auto"/>
          <w:sz w:val="22"/>
          <w:szCs w:val="22"/>
          <w:highlight w:val="none"/>
          <w:lang w:val="en-US" w:eastAsia="zh-CN"/>
        </w:rPr>
      </w:pPr>
      <w:r>
        <w:rPr>
          <w:rFonts w:hint="eastAsia" w:hAnsi="宋体" w:cs="Arial"/>
          <w:color w:val="auto"/>
          <w:sz w:val="22"/>
          <w:szCs w:val="22"/>
          <w:highlight w:val="none"/>
          <w:lang w:val="en-US" w:eastAsia="zh-CN"/>
        </w:rPr>
        <w:t>2.电梯主要部件更换按GB/T31821-2015《电梯主要部件报废技术条件》、DB 33/T955-2015《曳引式电梯主要部件判废技术要求》执行，对其他部件已明显磨损并有碍使用的采购人有权要求中标人给予更换。</w:t>
      </w:r>
    </w:p>
    <w:p w14:paraId="504D7986">
      <w:pPr>
        <w:pStyle w:val="5"/>
        <w:keepNext w:val="0"/>
        <w:keepLines w:val="0"/>
        <w:pageBreakBefore w:val="0"/>
        <w:kinsoku/>
        <w:wordWrap/>
        <w:overflowPunct/>
        <w:topLinePunct w:val="0"/>
        <w:autoSpaceDE/>
        <w:autoSpaceDN/>
        <w:bidi w:val="0"/>
        <w:adjustRightInd w:val="0"/>
        <w:snapToGrid w:val="0"/>
        <w:spacing w:before="0" w:after="0" w:line="360" w:lineRule="exact"/>
        <w:ind w:left="0" w:leftChars="0" w:firstLine="440" w:firstLineChars="200"/>
        <w:textAlignment w:val="auto"/>
        <w:rPr>
          <w:rFonts w:hint="eastAsia" w:hAnsi="宋体" w:cs="Arial"/>
          <w:color w:val="auto"/>
          <w:sz w:val="22"/>
          <w:szCs w:val="22"/>
          <w:highlight w:val="none"/>
          <w:lang w:val="en-US" w:eastAsia="zh-CN"/>
        </w:rPr>
      </w:pPr>
      <w:r>
        <w:rPr>
          <w:rFonts w:hint="eastAsia" w:hAnsi="宋体" w:cs="Arial"/>
          <w:color w:val="auto"/>
          <w:sz w:val="22"/>
          <w:szCs w:val="22"/>
          <w:highlight w:val="none"/>
          <w:lang w:val="en-US" w:eastAsia="zh-CN"/>
        </w:rPr>
        <w:t>3.因中标人原件材料的质量问题、以及不正确的维修保养，给采购人造成的损失，中标人承担全部责任。</w:t>
      </w:r>
    </w:p>
    <w:p w14:paraId="1168FB4C">
      <w:pPr>
        <w:pStyle w:val="5"/>
        <w:keepNext w:val="0"/>
        <w:keepLines w:val="0"/>
        <w:pageBreakBefore w:val="0"/>
        <w:kinsoku/>
        <w:wordWrap/>
        <w:overflowPunct/>
        <w:topLinePunct w:val="0"/>
        <w:autoSpaceDE/>
        <w:autoSpaceDN/>
        <w:bidi w:val="0"/>
        <w:adjustRightInd w:val="0"/>
        <w:snapToGrid w:val="0"/>
        <w:spacing w:before="0" w:after="0" w:line="360" w:lineRule="exact"/>
        <w:ind w:left="0" w:leftChars="0" w:firstLine="440" w:firstLineChars="200"/>
        <w:textAlignment w:val="auto"/>
        <w:rPr>
          <w:rFonts w:hint="eastAsia" w:hAnsi="宋体" w:cs="Arial"/>
          <w:color w:val="auto"/>
          <w:sz w:val="22"/>
          <w:szCs w:val="22"/>
          <w:highlight w:val="none"/>
          <w:lang w:val="en-US" w:eastAsia="zh-CN"/>
        </w:rPr>
      </w:pPr>
      <w:r>
        <w:rPr>
          <w:rFonts w:hint="eastAsia" w:hAnsi="宋体" w:cs="Arial"/>
          <w:color w:val="auto"/>
          <w:sz w:val="22"/>
          <w:szCs w:val="22"/>
          <w:highlight w:val="none"/>
          <w:lang w:val="en-US" w:eastAsia="zh-CN"/>
        </w:rPr>
        <w:t>4.每年按国家保养要求对电梯制动器进行拆洗、检查、调整工作并做制动器制动能力试验及轿厢超满载试验，需有实时记录资料交于采购人。</w:t>
      </w:r>
    </w:p>
    <w:p w14:paraId="779E9796">
      <w:pPr>
        <w:pStyle w:val="5"/>
        <w:keepNext w:val="0"/>
        <w:keepLines w:val="0"/>
        <w:pageBreakBefore w:val="0"/>
        <w:kinsoku/>
        <w:wordWrap/>
        <w:overflowPunct/>
        <w:topLinePunct w:val="0"/>
        <w:autoSpaceDE/>
        <w:autoSpaceDN/>
        <w:bidi w:val="0"/>
        <w:adjustRightInd w:val="0"/>
        <w:snapToGrid w:val="0"/>
        <w:spacing w:before="0" w:after="0" w:line="360" w:lineRule="exact"/>
        <w:ind w:left="0" w:leftChars="0" w:firstLine="440" w:firstLineChars="200"/>
        <w:textAlignment w:val="auto"/>
        <w:rPr>
          <w:rFonts w:hint="eastAsia" w:hAnsi="宋体" w:cs="Arial"/>
          <w:color w:val="auto"/>
          <w:sz w:val="22"/>
          <w:szCs w:val="22"/>
          <w:highlight w:val="none"/>
          <w:lang w:val="en-US" w:eastAsia="zh-CN"/>
        </w:rPr>
      </w:pPr>
      <w:r>
        <w:rPr>
          <w:rFonts w:hint="eastAsia" w:hAnsi="宋体" w:cs="Arial"/>
          <w:color w:val="auto"/>
          <w:sz w:val="22"/>
          <w:szCs w:val="22"/>
          <w:highlight w:val="none"/>
          <w:lang w:val="en-US" w:eastAsia="zh-CN"/>
        </w:rPr>
        <w:t>5.每年需配合采购人完成应急演练工作。</w:t>
      </w:r>
    </w:p>
    <w:p w14:paraId="15117A54">
      <w:pPr>
        <w:pStyle w:val="5"/>
        <w:keepNext w:val="0"/>
        <w:keepLines w:val="0"/>
        <w:pageBreakBefore w:val="0"/>
        <w:kinsoku/>
        <w:wordWrap/>
        <w:overflowPunct/>
        <w:topLinePunct w:val="0"/>
        <w:autoSpaceDE/>
        <w:autoSpaceDN/>
        <w:bidi w:val="0"/>
        <w:adjustRightInd w:val="0"/>
        <w:snapToGrid w:val="0"/>
        <w:spacing w:before="0" w:after="0" w:line="360" w:lineRule="exact"/>
        <w:ind w:left="0" w:leftChars="0" w:firstLine="440" w:firstLineChars="200"/>
        <w:textAlignment w:val="auto"/>
        <w:rPr>
          <w:rFonts w:hint="eastAsia" w:hAnsi="宋体" w:cs="Arial"/>
          <w:color w:val="auto"/>
          <w:sz w:val="22"/>
          <w:szCs w:val="22"/>
          <w:highlight w:val="none"/>
          <w:lang w:val="en-US" w:eastAsia="zh-CN"/>
        </w:rPr>
      </w:pPr>
      <w:r>
        <w:rPr>
          <w:rFonts w:hint="eastAsia" w:hAnsi="宋体" w:cs="Arial"/>
          <w:color w:val="auto"/>
          <w:sz w:val="22"/>
          <w:szCs w:val="22"/>
          <w:highlight w:val="none"/>
          <w:lang w:val="en-US" w:eastAsia="zh-CN"/>
        </w:rPr>
        <w:t>6.中标人应建立完善的管理制度及作业规程，并建立健全的管理制度及档案资料。现场作业应严格按规定操作，不得擅自违章操作。</w:t>
      </w:r>
    </w:p>
    <w:p w14:paraId="259835ED">
      <w:pPr>
        <w:pStyle w:val="5"/>
        <w:keepNext w:val="0"/>
        <w:keepLines w:val="0"/>
        <w:pageBreakBefore w:val="0"/>
        <w:kinsoku/>
        <w:wordWrap/>
        <w:overflowPunct/>
        <w:topLinePunct w:val="0"/>
        <w:autoSpaceDE/>
        <w:autoSpaceDN/>
        <w:bidi w:val="0"/>
        <w:adjustRightInd w:val="0"/>
        <w:snapToGrid w:val="0"/>
        <w:spacing w:before="0" w:after="0" w:line="360" w:lineRule="exact"/>
        <w:ind w:left="0" w:leftChars="0" w:firstLine="440" w:firstLineChars="200"/>
        <w:textAlignment w:val="auto"/>
        <w:rPr>
          <w:rFonts w:hint="eastAsia" w:hAnsi="宋体" w:cs="Arial"/>
          <w:color w:val="auto"/>
          <w:sz w:val="22"/>
          <w:szCs w:val="22"/>
          <w:highlight w:val="none"/>
          <w:lang w:val="en-US" w:eastAsia="zh-CN"/>
        </w:rPr>
      </w:pPr>
      <w:r>
        <w:rPr>
          <w:rFonts w:hint="eastAsia" w:hAnsi="宋体" w:cs="Arial"/>
          <w:bCs/>
          <w:color w:val="auto"/>
          <w:sz w:val="22"/>
          <w:szCs w:val="22"/>
          <w:highlight w:val="none"/>
          <w:lang w:val="en-US" w:eastAsia="zh-CN"/>
        </w:rPr>
        <w:t>7</w:t>
      </w:r>
      <w:r>
        <w:rPr>
          <w:rFonts w:hint="eastAsia" w:hAnsi="宋体"/>
          <w:color w:val="auto"/>
          <w:sz w:val="22"/>
          <w:szCs w:val="22"/>
          <w:highlight w:val="none"/>
        </w:rPr>
        <w:t>.</w:t>
      </w:r>
      <w:r>
        <w:rPr>
          <w:rFonts w:hint="eastAsia" w:hAnsi="宋体"/>
          <w:color w:val="auto"/>
          <w:sz w:val="22"/>
          <w:szCs w:val="22"/>
          <w:highlight w:val="none"/>
          <w:lang w:eastAsia="zh-CN"/>
        </w:rPr>
        <w:t>中标人的</w:t>
      </w:r>
      <w:r>
        <w:rPr>
          <w:rFonts w:hint="eastAsia" w:hAnsi="宋体" w:cs="Arial"/>
          <w:bCs/>
          <w:color w:val="auto"/>
          <w:sz w:val="22"/>
          <w:szCs w:val="22"/>
          <w:highlight w:val="none"/>
        </w:rPr>
        <w:t>项目负责人应</w:t>
      </w:r>
      <w:r>
        <w:rPr>
          <w:rFonts w:hAnsi="宋体" w:cs="Arial"/>
          <w:bCs/>
          <w:color w:val="auto"/>
          <w:sz w:val="22"/>
          <w:szCs w:val="22"/>
          <w:highlight w:val="none"/>
        </w:rPr>
        <w:t>具有多年</w:t>
      </w:r>
      <w:r>
        <w:rPr>
          <w:rFonts w:hint="eastAsia" w:hAnsi="宋体" w:cs="Arial"/>
          <w:bCs/>
          <w:color w:val="auto"/>
          <w:sz w:val="22"/>
          <w:szCs w:val="22"/>
          <w:highlight w:val="none"/>
        </w:rPr>
        <w:t>电梯维保</w:t>
      </w:r>
      <w:r>
        <w:rPr>
          <w:rFonts w:hAnsi="宋体" w:cs="Arial"/>
          <w:bCs/>
          <w:color w:val="auto"/>
          <w:sz w:val="22"/>
          <w:szCs w:val="22"/>
          <w:highlight w:val="none"/>
        </w:rPr>
        <w:t>作业的管理与实施经验，对项目的实施进度及质量负责；负责协调解决项目实施过程中出现的各种问题；</w:t>
      </w:r>
      <w:r>
        <w:rPr>
          <w:rFonts w:hint="eastAsia" w:hAnsi="宋体" w:cs="Arial"/>
          <w:color w:val="auto"/>
          <w:sz w:val="22"/>
          <w:szCs w:val="22"/>
          <w:highlight w:val="none"/>
          <w:lang w:val="en-US" w:eastAsia="zh-CN"/>
        </w:rPr>
        <w:t>负责与采购人及相关人员的协调工作，每月到现场和采购人负责人对保养的电梯进行抽查保养质量并考核，每月定期向采购人书面报告所有维保电梯的运行情况、抽查保养质量考核记录含零部件、易损件的更换情况并提出合理化建议，无抽查考核记录拟本月保养不合格扣本月保养费10%。</w:t>
      </w:r>
    </w:p>
    <w:p w14:paraId="07557E5C">
      <w:pPr>
        <w:keepNext w:val="0"/>
        <w:keepLines w:val="0"/>
        <w:pageBreakBefore w:val="0"/>
        <w:kinsoku/>
        <w:wordWrap/>
        <w:overflowPunct/>
        <w:topLinePunct w:val="0"/>
        <w:autoSpaceDE/>
        <w:autoSpaceDN/>
        <w:bidi w:val="0"/>
        <w:adjustRightInd w:val="0"/>
        <w:snapToGrid w:val="0"/>
        <w:spacing w:line="360" w:lineRule="exact"/>
        <w:ind w:left="0" w:leftChars="0" w:firstLine="440" w:firstLineChars="200"/>
        <w:textAlignment w:val="auto"/>
        <w:rPr>
          <w:rFonts w:ascii="宋体" w:hAnsi="宋体" w:cs="Arial"/>
          <w:bCs/>
          <w:color w:val="auto"/>
          <w:sz w:val="22"/>
          <w:szCs w:val="22"/>
          <w:highlight w:val="none"/>
        </w:rPr>
      </w:pPr>
      <w:r>
        <w:rPr>
          <w:rFonts w:hint="eastAsia" w:ascii="宋体" w:hAnsi="宋体" w:cs="Arial"/>
          <w:bCs/>
          <w:color w:val="auto"/>
          <w:sz w:val="22"/>
          <w:szCs w:val="22"/>
          <w:highlight w:val="none"/>
          <w:lang w:val="en-US" w:eastAsia="zh-CN"/>
        </w:rPr>
        <w:t>8</w:t>
      </w:r>
      <w:r>
        <w:rPr>
          <w:rFonts w:hint="eastAsia" w:ascii="宋体" w:hAnsi="宋体"/>
          <w:color w:val="auto"/>
          <w:sz w:val="22"/>
          <w:szCs w:val="22"/>
          <w:highlight w:val="none"/>
        </w:rPr>
        <w:t>.</w:t>
      </w:r>
      <w:r>
        <w:rPr>
          <w:rFonts w:hint="eastAsia" w:ascii="宋体" w:hAnsi="宋体" w:cs="Arial"/>
          <w:bCs/>
          <w:color w:val="auto"/>
          <w:sz w:val="22"/>
          <w:szCs w:val="22"/>
          <w:highlight w:val="none"/>
        </w:rPr>
        <w:t>现场</w:t>
      </w:r>
      <w:r>
        <w:rPr>
          <w:rFonts w:ascii="宋体" w:hAnsi="宋体" w:cs="Arial"/>
          <w:bCs/>
          <w:color w:val="auto"/>
          <w:sz w:val="22"/>
          <w:szCs w:val="22"/>
          <w:highlight w:val="none"/>
        </w:rPr>
        <w:t>作业人员及现场安全监督员</w:t>
      </w:r>
      <w:r>
        <w:rPr>
          <w:rFonts w:hint="eastAsia" w:ascii="宋体" w:hAnsi="宋体" w:cs="Arial"/>
          <w:bCs/>
          <w:color w:val="auto"/>
          <w:sz w:val="22"/>
          <w:szCs w:val="22"/>
          <w:highlight w:val="none"/>
        </w:rPr>
        <w:t>应</w:t>
      </w:r>
      <w:r>
        <w:rPr>
          <w:rFonts w:ascii="宋体" w:hAnsi="宋体" w:cs="Arial"/>
          <w:bCs/>
          <w:color w:val="auto"/>
          <w:sz w:val="22"/>
          <w:szCs w:val="22"/>
          <w:highlight w:val="none"/>
        </w:rPr>
        <w:t>具有多年</w:t>
      </w:r>
      <w:r>
        <w:rPr>
          <w:rFonts w:hint="eastAsia" w:ascii="宋体" w:hAnsi="宋体" w:cs="Arial"/>
          <w:bCs/>
          <w:color w:val="auto"/>
          <w:sz w:val="22"/>
          <w:szCs w:val="22"/>
          <w:highlight w:val="none"/>
        </w:rPr>
        <w:t>电梯维保</w:t>
      </w:r>
      <w:r>
        <w:rPr>
          <w:rFonts w:ascii="宋体" w:hAnsi="宋体" w:cs="Arial"/>
          <w:bCs/>
          <w:color w:val="auto"/>
          <w:sz w:val="22"/>
          <w:szCs w:val="22"/>
          <w:highlight w:val="none"/>
        </w:rPr>
        <w:t>的丰富经验及良好的个人综合素质</w:t>
      </w:r>
      <w:r>
        <w:rPr>
          <w:rFonts w:hint="eastAsia" w:ascii="宋体" w:hAnsi="宋体" w:cs="Arial"/>
          <w:bCs/>
          <w:color w:val="auto"/>
          <w:sz w:val="22"/>
          <w:szCs w:val="22"/>
          <w:highlight w:val="none"/>
        </w:rPr>
        <w:t>。现场作业人员须具有《特种设备作业人员资格证》，不得无证上岗；同时须按有关部门规定进行管理并办理手续。如经发现无证上岗，采购人将有权要求中标人停止作业并更换合格的作业人员，并将对中标人进行经济处罚。中标人应为所有作业人员办理各种相关保险。</w:t>
      </w:r>
    </w:p>
    <w:p w14:paraId="0DCFF5EE">
      <w:pPr>
        <w:keepNext w:val="0"/>
        <w:keepLines w:val="0"/>
        <w:pageBreakBefore w:val="0"/>
        <w:kinsoku/>
        <w:wordWrap/>
        <w:overflowPunct/>
        <w:topLinePunct w:val="0"/>
        <w:autoSpaceDE/>
        <w:autoSpaceDN/>
        <w:bidi w:val="0"/>
        <w:adjustRightInd w:val="0"/>
        <w:snapToGrid w:val="0"/>
        <w:spacing w:line="360" w:lineRule="exact"/>
        <w:ind w:left="0" w:leftChars="0" w:firstLine="440" w:firstLineChars="200"/>
        <w:textAlignment w:val="auto"/>
        <w:rPr>
          <w:rFonts w:ascii="宋体" w:hAnsi="宋体" w:cs="Arial"/>
          <w:bCs/>
          <w:color w:val="auto"/>
          <w:sz w:val="22"/>
          <w:szCs w:val="22"/>
          <w:highlight w:val="none"/>
        </w:rPr>
      </w:pPr>
      <w:r>
        <w:rPr>
          <w:rFonts w:hint="eastAsia" w:ascii="宋体" w:hAnsi="宋体"/>
          <w:color w:val="auto"/>
          <w:sz w:val="22"/>
          <w:szCs w:val="22"/>
          <w:highlight w:val="none"/>
          <w:lang w:val="en-US" w:eastAsia="zh-CN"/>
        </w:rPr>
        <w:t>9</w:t>
      </w:r>
      <w:r>
        <w:rPr>
          <w:rFonts w:hint="eastAsia" w:ascii="宋体" w:hAnsi="宋体"/>
          <w:color w:val="auto"/>
          <w:sz w:val="22"/>
          <w:szCs w:val="22"/>
          <w:highlight w:val="none"/>
        </w:rPr>
        <w:t>.现场服务人员必须统一穿着工作服、</w:t>
      </w:r>
      <w:r>
        <w:rPr>
          <w:rFonts w:ascii="宋体" w:hAnsi="宋体"/>
          <w:color w:val="auto"/>
          <w:sz w:val="22"/>
          <w:szCs w:val="22"/>
          <w:highlight w:val="none"/>
        </w:rPr>
        <w:t>工作鞋，</w:t>
      </w:r>
      <w:r>
        <w:rPr>
          <w:rFonts w:hint="eastAsia" w:ascii="宋体" w:hAnsi="宋体"/>
          <w:color w:val="auto"/>
          <w:sz w:val="22"/>
          <w:szCs w:val="22"/>
          <w:highlight w:val="none"/>
        </w:rPr>
        <w:t>并挂牌上岗</w:t>
      </w:r>
      <w:r>
        <w:rPr>
          <w:rFonts w:ascii="宋体" w:hAnsi="宋体"/>
          <w:color w:val="auto"/>
          <w:sz w:val="22"/>
          <w:szCs w:val="22"/>
          <w:highlight w:val="none"/>
        </w:rPr>
        <w:t>；</w:t>
      </w:r>
      <w:r>
        <w:rPr>
          <w:rFonts w:ascii="宋体" w:hAnsi="宋体" w:cs="Arial"/>
          <w:color w:val="auto"/>
          <w:sz w:val="22"/>
          <w:szCs w:val="22"/>
          <w:highlight w:val="none"/>
        </w:rPr>
        <w:t>遵守执行</w:t>
      </w:r>
      <w:r>
        <w:rPr>
          <w:rFonts w:hint="eastAsia" w:ascii="宋体" w:hAnsi="宋体" w:cs="Arial"/>
          <w:color w:val="auto"/>
          <w:sz w:val="22"/>
          <w:szCs w:val="22"/>
          <w:highlight w:val="none"/>
        </w:rPr>
        <w:t>采购人有关</w:t>
      </w:r>
      <w:r>
        <w:rPr>
          <w:rFonts w:ascii="宋体" w:hAnsi="宋体" w:cs="Arial"/>
          <w:color w:val="auto"/>
          <w:sz w:val="22"/>
          <w:szCs w:val="22"/>
          <w:highlight w:val="none"/>
        </w:rPr>
        <w:t>的</w:t>
      </w:r>
      <w:r>
        <w:rPr>
          <w:rFonts w:hint="eastAsia" w:ascii="宋体" w:hAnsi="宋体" w:cs="Arial"/>
          <w:color w:val="auto"/>
          <w:sz w:val="22"/>
          <w:szCs w:val="22"/>
          <w:highlight w:val="none"/>
        </w:rPr>
        <w:t>管理</w:t>
      </w:r>
      <w:r>
        <w:rPr>
          <w:rFonts w:ascii="宋体" w:hAnsi="宋体" w:cs="Arial"/>
          <w:color w:val="auto"/>
          <w:sz w:val="22"/>
          <w:szCs w:val="22"/>
          <w:highlight w:val="none"/>
        </w:rPr>
        <w:t>规章</w:t>
      </w:r>
      <w:r>
        <w:rPr>
          <w:color w:val="auto"/>
          <w:sz w:val="22"/>
          <w:szCs w:val="22"/>
          <w:highlight w:val="none"/>
        </w:rPr>
        <w:fldChar w:fldCharType="begin"/>
      </w:r>
      <w:r>
        <w:rPr>
          <w:color w:val="auto"/>
          <w:sz w:val="22"/>
          <w:szCs w:val="22"/>
          <w:highlight w:val="none"/>
        </w:rPr>
        <w:instrText xml:space="preserve"> HYPERLINK "http://www.fdcew.com/hypx/List_177.html" \t "_blank"</w:instrText>
      </w:r>
      <w:r>
        <w:rPr>
          <w:color w:val="auto"/>
          <w:sz w:val="22"/>
          <w:szCs w:val="22"/>
          <w:highlight w:val="none"/>
        </w:rPr>
        <w:fldChar w:fldCharType="separate"/>
      </w:r>
      <w:r>
        <w:rPr>
          <w:rFonts w:ascii="宋体" w:hAnsi="宋体" w:cs="Arial"/>
          <w:color w:val="auto"/>
          <w:sz w:val="22"/>
          <w:szCs w:val="22"/>
          <w:highlight w:val="none"/>
        </w:rPr>
        <w:t>制度</w:t>
      </w:r>
      <w:r>
        <w:rPr>
          <w:rFonts w:ascii="宋体" w:hAnsi="宋体" w:cs="Arial"/>
          <w:color w:val="auto"/>
          <w:sz w:val="22"/>
          <w:szCs w:val="22"/>
          <w:highlight w:val="none"/>
        </w:rPr>
        <w:fldChar w:fldCharType="end"/>
      </w:r>
      <w:r>
        <w:rPr>
          <w:rFonts w:ascii="宋体" w:hAnsi="宋体" w:cs="Arial"/>
          <w:color w:val="auto"/>
          <w:sz w:val="22"/>
          <w:szCs w:val="22"/>
          <w:highlight w:val="none"/>
        </w:rPr>
        <w:t>，</w:t>
      </w:r>
      <w:r>
        <w:rPr>
          <w:rFonts w:ascii="宋体" w:hAnsi="宋体" w:cs="Arial"/>
          <w:bCs/>
          <w:color w:val="auto"/>
          <w:sz w:val="22"/>
          <w:szCs w:val="22"/>
          <w:highlight w:val="none"/>
        </w:rPr>
        <w:t>文明作业，不得影响他人办公。作业人员必须登记办理出入证</w:t>
      </w:r>
      <w:r>
        <w:rPr>
          <w:rFonts w:hint="eastAsia" w:ascii="宋体" w:hAnsi="宋体" w:cs="Arial"/>
          <w:bCs/>
          <w:color w:val="auto"/>
          <w:sz w:val="22"/>
          <w:szCs w:val="22"/>
          <w:highlight w:val="none"/>
        </w:rPr>
        <w:t>，采购人</w:t>
      </w:r>
      <w:r>
        <w:rPr>
          <w:rFonts w:ascii="宋体" w:hAnsi="宋体" w:cs="Arial"/>
          <w:bCs/>
          <w:color w:val="auto"/>
          <w:sz w:val="22"/>
          <w:szCs w:val="22"/>
          <w:highlight w:val="none"/>
        </w:rPr>
        <w:t>提供方便及协调工作。</w:t>
      </w:r>
    </w:p>
    <w:p w14:paraId="177706F2">
      <w:pPr>
        <w:keepNext w:val="0"/>
        <w:keepLines w:val="0"/>
        <w:pageBreakBefore w:val="0"/>
        <w:kinsoku/>
        <w:wordWrap/>
        <w:overflowPunct/>
        <w:topLinePunct w:val="0"/>
        <w:autoSpaceDE/>
        <w:autoSpaceDN/>
        <w:bidi w:val="0"/>
        <w:adjustRightInd w:val="0"/>
        <w:snapToGrid w:val="0"/>
        <w:spacing w:line="360" w:lineRule="exact"/>
        <w:ind w:left="0" w:leftChars="0" w:firstLine="440" w:firstLineChars="200"/>
        <w:textAlignment w:val="auto"/>
        <w:rPr>
          <w:rFonts w:ascii="宋体" w:hAnsi="宋体" w:cs="Arial"/>
          <w:bCs/>
          <w:color w:val="auto"/>
          <w:sz w:val="22"/>
          <w:szCs w:val="22"/>
          <w:highlight w:val="none"/>
        </w:rPr>
      </w:pPr>
      <w:r>
        <w:rPr>
          <w:rFonts w:hint="eastAsia" w:ascii="宋体" w:hAnsi="宋体" w:cs="Arial"/>
          <w:bCs/>
          <w:color w:val="auto"/>
          <w:sz w:val="22"/>
          <w:szCs w:val="22"/>
          <w:highlight w:val="none"/>
        </w:rPr>
        <w:t>1</w:t>
      </w:r>
      <w:r>
        <w:rPr>
          <w:rFonts w:hint="eastAsia" w:ascii="宋体" w:hAnsi="宋体" w:cs="Arial"/>
          <w:bCs/>
          <w:color w:val="auto"/>
          <w:sz w:val="22"/>
          <w:szCs w:val="22"/>
          <w:highlight w:val="none"/>
          <w:lang w:val="en-US" w:eastAsia="zh-CN"/>
        </w:rPr>
        <w:t>0</w:t>
      </w:r>
      <w:r>
        <w:rPr>
          <w:rFonts w:hint="eastAsia" w:ascii="宋体" w:hAnsi="宋体"/>
          <w:color w:val="auto"/>
          <w:sz w:val="22"/>
          <w:szCs w:val="22"/>
          <w:highlight w:val="none"/>
        </w:rPr>
        <w:t>.</w:t>
      </w:r>
      <w:r>
        <w:rPr>
          <w:rFonts w:hint="eastAsia" w:ascii="宋体" w:hAnsi="宋体" w:cs="Arial"/>
          <w:bCs/>
          <w:color w:val="auto"/>
          <w:sz w:val="22"/>
          <w:szCs w:val="22"/>
          <w:highlight w:val="none"/>
        </w:rPr>
        <w:t>中标人的电梯维保作业计划应获得采购人认可，原则上应不影响电梯的日常使用。</w:t>
      </w:r>
    </w:p>
    <w:p w14:paraId="160D2303">
      <w:pPr>
        <w:keepNext w:val="0"/>
        <w:keepLines w:val="0"/>
        <w:pageBreakBefore w:val="0"/>
        <w:kinsoku/>
        <w:wordWrap/>
        <w:overflowPunct/>
        <w:topLinePunct w:val="0"/>
        <w:autoSpaceDE/>
        <w:autoSpaceDN/>
        <w:bidi w:val="0"/>
        <w:adjustRightInd w:val="0"/>
        <w:snapToGrid w:val="0"/>
        <w:spacing w:line="360" w:lineRule="exact"/>
        <w:ind w:left="0" w:leftChars="0" w:firstLine="440" w:firstLineChars="200"/>
        <w:textAlignment w:val="auto"/>
        <w:rPr>
          <w:rFonts w:ascii="宋体" w:hAnsi="宋体" w:cs="Arial"/>
          <w:bCs/>
          <w:color w:val="auto"/>
          <w:sz w:val="22"/>
          <w:szCs w:val="22"/>
          <w:highlight w:val="none"/>
        </w:rPr>
      </w:pPr>
      <w:r>
        <w:rPr>
          <w:rFonts w:hint="eastAsia" w:ascii="宋体" w:hAnsi="宋体" w:cs="Arial"/>
          <w:bCs/>
          <w:color w:val="auto"/>
          <w:sz w:val="22"/>
          <w:szCs w:val="22"/>
          <w:highlight w:val="none"/>
        </w:rPr>
        <w:t>1</w:t>
      </w:r>
      <w:r>
        <w:rPr>
          <w:rFonts w:hint="eastAsia" w:ascii="宋体" w:hAnsi="宋体" w:cs="Arial"/>
          <w:bCs/>
          <w:color w:val="auto"/>
          <w:sz w:val="22"/>
          <w:szCs w:val="22"/>
          <w:highlight w:val="none"/>
          <w:lang w:val="en-US" w:eastAsia="zh-CN"/>
        </w:rPr>
        <w:t>1</w:t>
      </w:r>
      <w:r>
        <w:rPr>
          <w:rFonts w:hint="eastAsia" w:ascii="宋体" w:hAnsi="宋体"/>
          <w:color w:val="auto"/>
          <w:sz w:val="22"/>
          <w:szCs w:val="22"/>
          <w:highlight w:val="none"/>
        </w:rPr>
        <w:t>.</w:t>
      </w:r>
      <w:r>
        <w:rPr>
          <w:rFonts w:hint="eastAsia" w:ascii="宋体" w:hAnsi="宋体" w:cs="Arial"/>
          <w:bCs/>
          <w:color w:val="auto"/>
          <w:sz w:val="22"/>
          <w:szCs w:val="22"/>
          <w:highlight w:val="none"/>
        </w:rPr>
        <w:t>中标人在进行电梯维保服务作业时，同时作业人员不得少于2人，不得单独进行作业。</w:t>
      </w:r>
    </w:p>
    <w:p w14:paraId="7DAF32D2">
      <w:pPr>
        <w:keepNext w:val="0"/>
        <w:keepLines w:val="0"/>
        <w:pageBreakBefore w:val="0"/>
        <w:kinsoku/>
        <w:wordWrap/>
        <w:overflowPunct/>
        <w:topLinePunct w:val="0"/>
        <w:autoSpaceDE/>
        <w:autoSpaceDN/>
        <w:bidi w:val="0"/>
        <w:adjustRightInd w:val="0"/>
        <w:snapToGrid w:val="0"/>
        <w:spacing w:line="360" w:lineRule="exact"/>
        <w:ind w:left="0" w:leftChars="0" w:firstLine="440" w:firstLineChars="200"/>
        <w:textAlignment w:val="auto"/>
        <w:rPr>
          <w:rFonts w:ascii="宋体" w:hAnsi="宋体" w:cs="Arial"/>
          <w:bCs/>
          <w:color w:val="auto"/>
          <w:sz w:val="22"/>
          <w:szCs w:val="22"/>
          <w:highlight w:val="none"/>
        </w:rPr>
      </w:pPr>
      <w:r>
        <w:rPr>
          <w:rFonts w:hint="eastAsia" w:ascii="宋体" w:hAnsi="宋体" w:cs="Arial"/>
          <w:bCs/>
          <w:color w:val="auto"/>
          <w:sz w:val="22"/>
          <w:szCs w:val="22"/>
          <w:highlight w:val="none"/>
        </w:rPr>
        <w:t>1</w:t>
      </w:r>
      <w:r>
        <w:rPr>
          <w:rFonts w:hint="eastAsia" w:ascii="宋体" w:hAnsi="宋体" w:cs="Arial"/>
          <w:bCs/>
          <w:color w:val="auto"/>
          <w:sz w:val="22"/>
          <w:szCs w:val="22"/>
          <w:highlight w:val="none"/>
          <w:lang w:val="en-US" w:eastAsia="zh-CN"/>
        </w:rPr>
        <w:t>2</w:t>
      </w:r>
      <w:r>
        <w:rPr>
          <w:rFonts w:hint="eastAsia" w:ascii="宋体" w:hAnsi="宋体"/>
          <w:color w:val="auto"/>
          <w:sz w:val="22"/>
          <w:szCs w:val="22"/>
          <w:highlight w:val="none"/>
        </w:rPr>
        <w:t>.</w:t>
      </w:r>
      <w:r>
        <w:rPr>
          <w:rFonts w:ascii="宋体" w:hAnsi="宋体" w:cs="Arial"/>
          <w:bCs/>
          <w:color w:val="auto"/>
          <w:sz w:val="22"/>
          <w:szCs w:val="22"/>
          <w:highlight w:val="none"/>
        </w:rPr>
        <w:t>作业人员进入作业区须做好防火工作，不准吸烟，乱扔纸屑等杂物，注意保持作业区的环境整洁。</w:t>
      </w:r>
    </w:p>
    <w:p w14:paraId="30BF8D61">
      <w:pPr>
        <w:keepNext w:val="0"/>
        <w:keepLines w:val="0"/>
        <w:pageBreakBefore w:val="0"/>
        <w:kinsoku/>
        <w:wordWrap/>
        <w:overflowPunct/>
        <w:topLinePunct w:val="0"/>
        <w:autoSpaceDE/>
        <w:autoSpaceDN/>
        <w:bidi w:val="0"/>
        <w:adjustRightInd w:val="0"/>
        <w:snapToGrid w:val="0"/>
        <w:spacing w:line="360" w:lineRule="exact"/>
        <w:ind w:left="0" w:leftChars="0" w:firstLine="440" w:firstLineChars="200"/>
        <w:textAlignment w:val="auto"/>
        <w:rPr>
          <w:rFonts w:ascii="宋体" w:hAnsi="宋体" w:cs="Arial"/>
          <w:bCs/>
          <w:color w:val="auto"/>
          <w:sz w:val="22"/>
          <w:szCs w:val="22"/>
          <w:highlight w:val="none"/>
        </w:rPr>
      </w:pPr>
      <w:r>
        <w:rPr>
          <w:rFonts w:hint="eastAsia" w:ascii="宋体" w:hAnsi="宋体" w:cs="Arial"/>
          <w:bCs/>
          <w:color w:val="auto"/>
          <w:sz w:val="22"/>
          <w:szCs w:val="22"/>
          <w:highlight w:val="none"/>
        </w:rPr>
        <w:t>1</w:t>
      </w:r>
      <w:r>
        <w:rPr>
          <w:rFonts w:hint="eastAsia" w:ascii="宋体" w:hAnsi="宋体" w:cs="Arial"/>
          <w:bCs/>
          <w:color w:val="auto"/>
          <w:sz w:val="22"/>
          <w:szCs w:val="22"/>
          <w:highlight w:val="none"/>
          <w:lang w:val="en-US" w:eastAsia="zh-CN"/>
        </w:rPr>
        <w:t>3</w:t>
      </w:r>
      <w:r>
        <w:rPr>
          <w:rFonts w:hint="eastAsia" w:ascii="宋体" w:hAnsi="宋体"/>
          <w:color w:val="auto"/>
          <w:sz w:val="22"/>
          <w:szCs w:val="22"/>
          <w:highlight w:val="none"/>
        </w:rPr>
        <w:t>.</w:t>
      </w:r>
      <w:r>
        <w:rPr>
          <w:rFonts w:hint="eastAsia" w:ascii="宋体" w:hAnsi="宋体" w:cs="Arial"/>
          <w:bCs/>
          <w:color w:val="auto"/>
          <w:sz w:val="22"/>
          <w:szCs w:val="22"/>
          <w:highlight w:val="none"/>
        </w:rPr>
        <w:t>维保人员作业时应</w:t>
      </w:r>
      <w:r>
        <w:rPr>
          <w:rFonts w:ascii="宋体" w:hAnsi="宋体" w:cs="Arial"/>
          <w:bCs/>
          <w:color w:val="auto"/>
          <w:sz w:val="22"/>
          <w:szCs w:val="22"/>
          <w:highlight w:val="none"/>
        </w:rPr>
        <w:t>挂牌施工，</w:t>
      </w:r>
      <w:r>
        <w:rPr>
          <w:rFonts w:hint="eastAsia" w:ascii="宋体" w:hAnsi="宋体" w:cs="Arial"/>
          <w:bCs/>
          <w:color w:val="auto"/>
          <w:sz w:val="22"/>
          <w:szCs w:val="22"/>
          <w:highlight w:val="none"/>
        </w:rPr>
        <w:t>围栏及维修标志应</w:t>
      </w:r>
      <w:r>
        <w:rPr>
          <w:rFonts w:ascii="宋体" w:hAnsi="宋体" w:cs="Arial"/>
          <w:bCs/>
          <w:color w:val="auto"/>
          <w:sz w:val="22"/>
          <w:szCs w:val="22"/>
          <w:highlight w:val="none"/>
        </w:rPr>
        <w:t>置于施工范围明显处</w:t>
      </w:r>
      <w:r>
        <w:rPr>
          <w:rFonts w:hint="eastAsia" w:ascii="宋体" w:hAnsi="宋体" w:cs="Arial"/>
          <w:bCs/>
          <w:color w:val="auto"/>
          <w:sz w:val="22"/>
          <w:szCs w:val="22"/>
          <w:highlight w:val="none"/>
        </w:rPr>
        <w:t>，防止因标识不明造成人员伤亡</w:t>
      </w:r>
      <w:r>
        <w:rPr>
          <w:rFonts w:ascii="宋体" w:hAnsi="宋体" w:cs="Arial"/>
          <w:bCs/>
          <w:color w:val="auto"/>
          <w:sz w:val="22"/>
          <w:szCs w:val="22"/>
          <w:highlight w:val="none"/>
        </w:rPr>
        <w:t>；开展文明施工，职业道德教育，做到无野蛮施工</w:t>
      </w:r>
      <w:r>
        <w:rPr>
          <w:rFonts w:hint="eastAsia" w:ascii="宋体" w:hAnsi="宋体" w:cs="Arial"/>
          <w:bCs/>
          <w:color w:val="auto"/>
          <w:sz w:val="22"/>
          <w:szCs w:val="22"/>
          <w:highlight w:val="none"/>
        </w:rPr>
        <w:t>、</w:t>
      </w:r>
      <w:r>
        <w:rPr>
          <w:rFonts w:ascii="宋体" w:hAnsi="宋体" w:cs="Arial"/>
          <w:bCs/>
          <w:color w:val="auto"/>
          <w:sz w:val="22"/>
          <w:szCs w:val="22"/>
          <w:highlight w:val="none"/>
        </w:rPr>
        <w:t>无违章施工和无重大安全伤亡事故；</w:t>
      </w:r>
    </w:p>
    <w:p w14:paraId="64DB0E25">
      <w:pPr>
        <w:keepNext w:val="0"/>
        <w:keepLines w:val="0"/>
        <w:pageBreakBefore w:val="0"/>
        <w:kinsoku/>
        <w:wordWrap/>
        <w:overflowPunct/>
        <w:topLinePunct w:val="0"/>
        <w:autoSpaceDE/>
        <w:autoSpaceDN/>
        <w:bidi w:val="0"/>
        <w:adjustRightInd w:val="0"/>
        <w:snapToGrid w:val="0"/>
        <w:spacing w:line="360" w:lineRule="exact"/>
        <w:ind w:left="0" w:leftChars="0" w:firstLine="440" w:firstLineChars="200"/>
        <w:textAlignment w:val="auto"/>
        <w:rPr>
          <w:rFonts w:ascii="宋体" w:hAnsi="宋体" w:cs="Arial"/>
          <w:bCs/>
          <w:color w:val="auto"/>
          <w:sz w:val="22"/>
          <w:szCs w:val="22"/>
          <w:highlight w:val="none"/>
        </w:rPr>
      </w:pPr>
      <w:r>
        <w:rPr>
          <w:rFonts w:hint="eastAsia" w:ascii="宋体" w:hAnsi="宋体" w:cs="Arial"/>
          <w:bCs/>
          <w:color w:val="auto"/>
          <w:sz w:val="22"/>
          <w:szCs w:val="22"/>
          <w:highlight w:val="none"/>
        </w:rPr>
        <w:t>1</w:t>
      </w:r>
      <w:r>
        <w:rPr>
          <w:rFonts w:hint="eastAsia" w:ascii="宋体" w:hAnsi="宋体" w:cs="Arial"/>
          <w:bCs/>
          <w:color w:val="auto"/>
          <w:sz w:val="22"/>
          <w:szCs w:val="22"/>
          <w:highlight w:val="none"/>
          <w:lang w:val="en-US" w:eastAsia="zh-CN"/>
        </w:rPr>
        <w:t>4</w:t>
      </w:r>
      <w:r>
        <w:rPr>
          <w:rFonts w:hint="eastAsia" w:ascii="宋体" w:hAnsi="宋体"/>
          <w:color w:val="auto"/>
          <w:sz w:val="22"/>
          <w:szCs w:val="22"/>
          <w:highlight w:val="none"/>
        </w:rPr>
        <w:t>.</w:t>
      </w:r>
      <w:r>
        <w:rPr>
          <w:rFonts w:ascii="宋体" w:hAnsi="宋体" w:cs="Arial"/>
          <w:bCs/>
          <w:color w:val="auto"/>
          <w:sz w:val="22"/>
          <w:szCs w:val="22"/>
          <w:highlight w:val="none"/>
        </w:rPr>
        <w:t>施工现场的材料堆放整齐有序，施工结束后做到工完场地清。</w:t>
      </w:r>
    </w:p>
    <w:p w14:paraId="13F8E5AF">
      <w:pPr>
        <w:keepNext w:val="0"/>
        <w:keepLines w:val="0"/>
        <w:pageBreakBefore w:val="0"/>
        <w:kinsoku/>
        <w:wordWrap/>
        <w:overflowPunct/>
        <w:topLinePunct w:val="0"/>
        <w:autoSpaceDE/>
        <w:autoSpaceDN/>
        <w:bidi w:val="0"/>
        <w:adjustRightInd w:val="0"/>
        <w:snapToGrid w:val="0"/>
        <w:spacing w:line="360" w:lineRule="exact"/>
        <w:ind w:left="0" w:leftChars="0" w:firstLine="440" w:firstLineChars="200"/>
        <w:textAlignment w:val="auto"/>
        <w:rPr>
          <w:rFonts w:ascii="宋体" w:hAnsi="宋体" w:cs="Arial"/>
          <w:bCs/>
          <w:color w:val="auto"/>
          <w:sz w:val="22"/>
          <w:szCs w:val="22"/>
          <w:highlight w:val="none"/>
        </w:rPr>
      </w:pPr>
      <w:r>
        <w:rPr>
          <w:rFonts w:hint="eastAsia" w:ascii="宋体" w:hAnsi="宋体" w:cs="Arial"/>
          <w:bCs/>
          <w:color w:val="auto"/>
          <w:sz w:val="22"/>
          <w:szCs w:val="22"/>
          <w:highlight w:val="none"/>
        </w:rPr>
        <w:t>1</w:t>
      </w:r>
      <w:r>
        <w:rPr>
          <w:rFonts w:hint="eastAsia" w:ascii="宋体" w:hAnsi="宋体" w:cs="Arial"/>
          <w:bCs/>
          <w:color w:val="auto"/>
          <w:sz w:val="22"/>
          <w:szCs w:val="22"/>
          <w:highlight w:val="none"/>
          <w:lang w:val="en-US" w:eastAsia="zh-CN"/>
        </w:rPr>
        <w:t>5</w:t>
      </w:r>
      <w:r>
        <w:rPr>
          <w:rFonts w:hint="eastAsia" w:ascii="宋体" w:hAnsi="宋体"/>
          <w:color w:val="auto"/>
          <w:sz w:val="22"/>
          <w:szCs w:val="22"/>
          <w:highlight w:val="none"/>
        </w:rPr>
        <w:t>.</w:t>
      </w:r>
      <w:r>
        <w:rPr>
          <w:rFonts w:hint="eastAsia" w:ascii="宋体" w:hAnsi="宋体" w:cs="Arial"/>
          <w:bCs/>
          <w:color w:val="auto"/>
          <w:sz w:val="22"/>
          <w:szCs w:val="22"/>
          <w:highlight w:val="none"/>
        </w:rPr>
        <w:t>杂物、垃圾必须当天清运；否则采购人另找他人清运，所涉及费用将在承包款中直接扣除。清运车辆须按有关部门规定进行管理并办理手续。</w:t>
      </w:r>
    </w:p>
    <w:p w14:paraId="53E0D719">
      <w:pPr>
        <w:keepNext w:val="0"/>
        <w:keepLines w:val="0"/>
        <w:pageBreakBefore w:val="0"/>
        <w:kinsoku/>
        <w:wordWrap/>
        <w:overflowPunct/>
        <w:topLinePunct w:val="0"/>
        <w:autoSpaceDE/>
        <w:autoSpaceDN/>
        <w:bidi w:val="0"/>
        <w:adjustRightInd w:val="0"/>
        <w:snapToGrid w:val="0"/>
        <w:spacing w:line="360" w:lineRule="exact"/>
        <w:ind w:left="0" w:leftChars="0" w:firstLine="440" w:firstLineChars="200"/>
        <w:textAlignment w:val="auto"/>
        <w:rPr>
          <w:rFonts w:ascii="宋体" w:hAnsi="宋体" w:cs="Arial"/>
          <w:bCs/>
          <w:color w:val="auto"/>
          <w:sz w:val="22"/>
          <w:szCs w:val="22"/>
          <w:highlight w:val="none"/>
        </w:rPr>
      </w:pPr>
      <w:r>
        <w:rPr>
          <w:rFonts w:hint="eastAsia" w:ascii="宋体" w:hAnsi="宋体" w:cs="Arial"/>
          <w:bCs/>
          <w:color w:val="auto"/>
          <w:sz w:val="22"/>
          <w:szCs w:val="22"/>
          <w:highlight w:val="none"/>
        </w:rPr>
        <w:t>1</w:t>
      </w:r>
      <w:r>
        <w:rPr>
          <w:rFonts w:hint="eastAsia" w:ascii="宋体" w:hAnsi="宋体" w:cs="Arial"/>
          <w:bCs/>
          <w:color w:val="auto"/>
          <w:sz w:val="22"/>
          <w:szCs w:val="22"/>
          <w:highlight w:val="none"/>
          <w:lang w:val="en-US" w:eastAsia="zh-CN"/>
        </w:rPr>
        <w:t>6</w:t>
      </w:r>
      <w:r>
        <w:rPr>
          <w:rFonts w:hint="eastAsia" w:ascii="宋体" w:hAnsi="宋体"/>
          <w:color w:val="auto"/>
          <w:sz w:val="22"/>
          <w:szCs w:val="22"/>
          <w:highlight w:val="none"/>
        </w:rPr>
        <w:t>.</w:t>
      </w:r>
      <w:r>
        <w:rPr>
          <w:rFonts w:ascii="宋体" w:hAnsi="宋体" w:cs="Arial"/>
          <w:bCs/>
          <w:color w:val="auto"/>
          <w:sz w:val="22"/>
          <w:szCs w:val="22"/>
          <w:highlight w:val="none"/>
        </w:rPr>
        <w:t>作业过程中必须注意保护</w:t>
      </w:r>
      <w:r>
        <w:rPr>
          <w:rFonts w:hint="eastAsia" w:ascii="宋体" w:hAnsi="宋体" w:cs="Arial"/>
          <w:bCs/>
          <w:color w:val="auto"/>
          <w:sz w:val="22"/>
          <w:szCs w:val="22"/>
          <w:highlight w:val="none"/>
        </w:rPr>
        <w:t>采购人</w:t>
      </w:r>
      <w:r>
        <w:rPr>
          <w:rFonts w:ascii="宋体" w:hAnsi="宋体" w:cs="Arial"/>
          <w:bCs/>
          <w:color w:val="auto"/>
          <w:sz w:val="22"/>
          <w:szCs w:val="22"/>
          <w:highlight w:val="none"/>
        </w:rPr>
        <w:t>的一切设备、设施。如果作业程序可能影响到或损坏时，必须获得</w:t>
      </w:r>
      <w:r>
        <w:rPr>
          <w:rFonts w:hint="eastAsia" w:ascii="宋体" w:hAnsi="宋体" w:cs="Arial"/>
          <w:bCs/>
          <w:color w:val="auto"/>
          <w:sz w:val="22"/>
          <w:szCs w:val="22"/>
          <w:highlight w:val="none"/>
        </w:rPr>
        <w:t>采购人</w:t>
      </w:r>
      <w:r>
        <w:rPr>
          <w:rFonts w:ascii="宋体" w:hAnsi="宋体" w:cs="Arial"/>
          <w:bCs/>
          <w:color w:val="auto"/>
          <w:sz w:val="22"/>
          <w:szCs w:val="22"/>
          <w:highlight w:val="none"/>
        </w:rPr>
        <w:t>的书面允许后，方可作业。</w:t>
      </w:r>
      <w:r>
        <w:rPr>
          <w:rFonts w:hint="eastAsia" w:hAnsi="宋体" w:cs="Arial"/>
          <w:color w:val="auto"/>
          <w:sz w:val="22"/>
          <w:szCs w:val="22"/>
          <w:highlight w:val="none"/>
        </w:rPr>
        <w:t>由于作业人员过失、维修保养不到位，或技术处置不当故障问题造成直接的可预见的延误、人身伤亡或经济损失，由中标人承担全部责任。</w:t>
      </w:r>
    </w:p>
    <w:p w14:paraId="2553CD53">
      <w:pPr>
        <w:keepNext w:val="0"/>
        <w:keepLines w:val="0"/>
        <w:pageBreakBefore w:val="0"/>
        <w:kinsoku/>
        <w:wordWrap/>
        <w:overflowPunct/>
        <w:topLinePunct w:val="0"/>
        <w:autoSpaceDE/>
        <w:autoSpaceDN/>
        <w:bidi w:val="0"/>
        <w:adjustRightInd w:val="0"/>
        <w:snapToGrid w:val="0"/>
        <w:spacing w:line="360" w:lineRule="exact"/>
        <w:ind w:left="0" w:leftChars="0" w:firstLine="440" w:firstLineChars="200"/>
        <w:textAlignment w:val="auto"/>
        <w:rPr>
          <w:rFonts w:ascii="宋体" w:hAnsi="宋体" w:cs="Arial"/>
          <w:bCs/>
          <w:color w:val="auto"/>
          <w:sz w:val="22"/>
          <w:szCs w:val="22"/>
          <w:highlight w:val="none"/>
        </w:rPr>
      </w:pPr>
      <w:r>
        <w:rPr>
          <w:rFonts w:hint="eastAsia" w:ascii="宋体" w:hAnsi="宋体" w:cs="Arial"/>
          <w:bCs/>
          <w:color w:val="auto"/>
          <w:sz w:val="22"/>
          <w:szCs w:val="22"/>
          <w:highlight w:val="none"/>
        </w:rPr>
        <w:t>1</w:t>
      </w:r>
      <w:r>
        <w:rPr>
          <w:rFonts w:hint="eastAsia" w:ascii="宋体" w:hAnsi="宋体" w:cs="Arial"/>
          <w:bCs/>
          <w:color w:val="auto"/>
          <w:sz w:val="22"/>
          <w:szCs w:val="22"/>
          <w:highlight w:val="none"/>
          <w:lang w:val="en-US" w:eastAsia="zh-CN"/>
        </w:rPr>
        <w:t>7</w:t>
      </w:r>
      <w:r>
        <w:rPr>
          <w:rFonts w:hint="eastAsia" w:ascii="宋体" w:hAnsi="宋体"/>
          <w:color w:val="auto"/>
          <w:sz w:val="22"/>
          <w:szCs w:val="22"/>
          <w:highlight w:val="none"/>
        </w:rPr>
        <w:t>.</w:t>
      </w:r>
      <w:r>
        <w:rPr>
          <w:rFonts w:hint="eastAsia" w:ascii="宋体" w:hAnsi="宋体" w:cs="Arial"/>
          <w:bCs/>
          <w:color w:val="auto"/>
          <w:sz w:val="22"/>
          <w:szCs w:val="22"/>
          <w:highlight w:val="none"/>
        </w:rPr>
        <w:t>中标人</w:t>
      </w:r>
      <w:r>
        <w:rPr>
          <w:rFonts w:ascii="宋体" w:hAnsi="宋体" w:cs="Arial"/>
          <w:bCs/>
          <w:color w:val="auto"/>
          <w:sz w:val="22"/>
          <w:szCs w:val="22"/>
          <w:highlight w:val="none"/>
        </w:rPr>
        <w:t>在作业</w:t>
      </w:r>
      <w:r>
        <w:rPr>
          <w:color w:val="auto"/>
          <w:sz w:val="22"/>
          <w:szCs w:val="22"/>
          <w:highlight w:val="none"/>
        </w:rPr>
        <w:fldChar w:fldCharType="begin"/>
      </w:r>
      <w:r>
        <w:rPr>
          <w:color w:val="auto"/>
          <w:sz w:val="22"/>
          <w:szCs w:val="22"/>
          <w:highlight w:val="none"/>
        </w:rPr>
        <w:instrText xml:space="preserve"> HYPERLINK "http://www.fdcew.com/Soft/jzsg/Index.html" \t "_blank"</w:instrText>
      </w:r>
      <w:r>
        <w:rPr>
          <w:color w:val="auto"/>
          <w:sz w:val="22"/>
          <w:szCs w:val="22"/>
          <w:highlight w:val="none"/>
        </w:rPr>
        <w:fldChar w:fldCharType="separate"/>
      </w:r>
      <w:r>
        <w:rPr>
          <w:rFonts w:ascii="宋体" w:hAnsi="宋体" w:cs="Arial"/>
          <w:bCs/>
          <w:color w:val="auto"/>
          <w:sz w:val="22"/>
          <w:szCs w:val="22"/>
          <w:highlight w:val="none"/>
        </w:rPr>
        <w:t>施工</w:t>
      </w:r>
      <w:r>
        <w:rPr>
          <w:rFonts w:ascii="宋体" w:hAnsi="宋体" w:cs="Arial"/>
          <w:bCs/>
          <w:color w:val="auto"/>
          <w:sz w:val="22"/>
          <w:szCs w:val="22"/>
          <w:highlight w:val="none"/>
        </w:rPr>
        <w:fldChar w:fldCharType="end"/>
      </w:r>
      <w:r>
        <w:rPr>
          <w:rFonts w:hint="eastAsia" w:ascii="宋体" w:hAnsi="宋体" w:cs="Arial"/>
          <w:bCs/>
          <w:color w:val="auto"/>
          <w:sz w:val="22"/>
          <w:szCs w:val="22"/>
          <w:highlight w:val="none"/>
        </w:rPr>
        <w:t>过程</w:t>
      </w:r>
      <w:r>
        <w:rPr>
          <w:rFonts w:ascii="宋体" w:hAnsi="宋体" w:cs="Arial"/>
          <w:bCs/>
          <w:color w:val="auto"/>
          <w:sz w:val="22"/>
          <w:szCs w:val="22"/>
          <w:highlight w:val="none"/>
        </w:rPr>
        <w:t>中，所</w:t>
      </w:r>
      <w:r>
        <w:rPr>
          <w:rFonts w:hint="eastAsia" w:ascii="宋体" w:hAnsi="宋体" w:cs="Arial"/>
          <w:bCs/>
          <w:color w:val="auto"/>
          <w:sz w:val="22"/>
          <w:szCs w:val="22"/>
          <w:highlight w:val="none"/>
        </w:rPr>
        <w:t>发生或导致</w:t>
      </w:r>
      <w:r>
        <w:rPr>
          <w:rFonts w:ascii="宋体" w:hAnsi="宋体" w:cs="Arial"/>
          <w:bCs/>
          <w:color w:val="auto"/>
          <w:sz w:val="22"/>
          <w:szCs w:val="22"/>
          <w:highlight w:val="none"/>
        </w:rPr>
        <w:t>的</w:t>
      </w:r>
      <w:r>
        <w:rPr>
          <w:rFonts w:hint="eastAsia" w:ascii="宋体" w:hAnsi="宋体" w:cs="Arial"/>
          <w:bCs/>
          <w:color w:val="auto"/>
          <w:sz w:val="22"/>
          <w:szCs w:val="22"/>
          <w:highlight w:val="none"/>
        </w:rPr>
        <w:t>任何</w:t>
      </w:r>
      <w:r>
        <w:rPr>
          <w:rFonts w:ascii="宋体" w:hAnsi="宋体" w:cs="Arial"/>
          <w:bCs/>
          <w:color w:val="auto"/>
          <w:sz w:val="22"/>
          <w:szCs w:val="22"/>
          <w:highlight w:val="none"/>
        </w:rPr>
        <w:t>伤亡事故均由</w:t>
      </w:r>
      <w:r>
        <w:rPr>
          <w:rFonts w:hint="eastAsia" w:ascii="宋体" w:hAnsi="宋体" w:cs="Arial"/>
          <w:bCs/>
          <w:color w:val="auto"/>
          <w:sz w:val="22"/>
          <w:szCs w:val="22"/>
          <w:highlight w:val="none"/>
        </w:rPr>
        <w:t>中标人处理并承担</w:t>
      </w:r>
      <w:r>
        <w:rPr>
          <w:rFonts w:ascii="宋体" w:hAnsi="宋体" w:cs="Arial"/>
          <w:bCs/>
          <w:color w:val="auto"/>
          <w:sz w:val="22"/>
          <w:szCs w:val="22"/>
          <w:highlight w:val="none"/>
        </w:rPr>
        <w:t>全部</w:t>
      </w:r>
      <w:r>
        <w:rPr>
          <w:rFonts w:hint="eastAsia" w:ascii="宋体" w:hAnsi="宋体" w:cs="Arial"/>
          <w:bCs/>
          <w:color w:val="auto"/>
          <w:sz w:val="22"/>
          <w:szCs w:val="22"/>
          <w:highlight w:val="none"/>
        </w:rPr>
        <w:t>法律</w:t>
      </w:r>
      <w:r>
        <w:rPr>
          <w:rFonts w:ascii="宋体" w:hAnsi="宋体" w:cs="Arial"/>
          <w:bCs/>
          <w:color w:val="auto"/>
          <w:sz w:val="22"/>
          <w:szCs w:val="22"/>
          <w:highlight w:val="none"/>
        </w:rPr>
        <w:t>责任，</w:t>
      </w:r>
      <w:r>
        <w:rPr>
          <w:rFonts w:hint="eastAsia" w:ascii="宋体" w:hAnsi="宋体" w:cs="Arial"/>
          <w:bCs/>
          <w:color w:val="auto"/>
          <w:sz w:val="22"/>
          <w:szCs w:val="22"/>
          <w:highlight w:val="none"/>
        </w:rPr>
        <w:t>采购人不因此承担任何连带责任</w:t>
      </w:r>
      <w:r>
        <w:rPr>
          <w:rFonts w:ascii="宋体" w:hAnsi="宋体" w:cs="Arial"/>
          <w:bCs/>
          <w:color w:val="auto"/>
          <w:sz w:val="22"/>
          <w:szCs w:val="22"/>
          <w:highlight w:val="none"/>
        </w:rPr>
        <w:t>；造成</w:t>
      </w:r>
      <w:r>
        <w:rPr>
          <w:rFonts w:hint="eastAsia" w:ascii="宋体" w:hAnsi="宋体" w:cs="Arial"/>
          <w:bCs/>
          <w:color w:val="auto"/>
          <w:sz w:val="22"/>
          <w:szCs w:val="22"/>
          <w:highlight w:val="none"/>
        </w:rPr>
        <w:t>采购人</w:t>
      </w:r>
      <w:r>
        <w:rPr>
          <w:rFonts w:ascii="宋体" w:hAnsi="宋体" w:cs="Arial"/>
          <w:bCs/>
          <w:color w:val="auto"/>
          <w:sz w:val="22"/>
          <w:szCs w:val="22"/>
          <w:highlight w:val="none"/>
        </w:rPr>
        <w:t>财产损坏，由</w:t>
      </w:r>
      <w:r>
        <w:rPr>
          <w:rFonts w:hint="eastAsia" w:ascii="宋体" w:hAnsi="宋体" w:cs="Arial"/>
          <w:bCs/>
          <w:color w:val="auto"/>
          <w:sz w:val="22"/>
          <w:szCs w:val="22"/>
          <w:highlight w:val="none"/>
        </w:rPr>
        <w:t>中标人</w:t>
      </w:r>
      <w:r>
        <w:rPr>
          <w:rFonts w:ascii="宋体" w:hAnsi="宋体" w:cs="Arial"/>
          <w:bCs/>
          <w:color w:val="auto"/>
          <w:sz w:val="22"/>
          <w:szCs w:val="22"/>
          <w:highlight w:val="none"/>
        </w:rPr>
        <w:t>承担经济赔偿责任。</w:t>
      </w:r>
    </w:p>
    <w:p w14:paraId="7E1DAB47">
      <w:pPr>
        <w:keepNext w:val="0"/>
        <w:keepLines w:val="0"/>
        <w:pageBreakBefore w:val="0"/>
        <w:kinsoku/>
        <w:wordWrap/>
        <w:overflowPunct/>
        <w:topLinePunct w:val="0"/>
        <w:autoSpaceDE/>
        <w:autoSpaceDN/>
        <w:bidi w:val="0"/>
        <w:adjustRightInd w:val="0"/>
        <w:snapToGrid w:val="0"/>
        <w:spacing w:line="360" w:lineRule="exact"/>
        <w:ind w:left="0" w:leftChars="0" w:firstLine="440" w:firstLineChars="200"/>
        <w:textAlignment w:val="auto"/>
        <w:rPr>
          <w:rFonts w:ascii="宋体" w:hAnsi="宋体" w:cs="Arial"/>
          <w:bCs/>
          <w:color w:val="auto"/>
          <w:sz w:val="22"/>
          <w:szCs w:val="22"/>
          <w:highlight w:val="none"/>
        </w:rPr>
      </w:pPr>
      <w:r>
        <w:rPr>
          <w:rFonts w:hint="eastAsia" w:ascii="宋体" w:hAnsi="宋体" w:cs="Arial"/>
          <w:bCs/>
          <w:color w:val="auto"/>
          <w:sz w:val="22"/>
          <w:szCs w:val="22"/>
          <w:highlight w:val="none"/>
        </w:rPr>
        <w:t>1</w:t>
      </w:r>
      <w:r>
        <w:rPr>
          <w:rFonts w:hint="eastAsia" w:ascii="宋体" w:hAnsi="宋体" w:cs="Arial"/>
          <w:bCs/>
          <w:color w:val="auto"/>
          <w:sz w:val="22"/>
          <w:szCs w:val="22"/>
          <w:highlight w:val="none"/>
          <w:lang w:val="en-US" w:eastAsia="zh-CN"/>
        </w:rPr>
        <w:t>8</w:t>
      </w:r>
      <w:r>
        <w:rPr>
          <w:rFonts w:hint="eastAsia" w:ascii="宋体" w:hAnsi="宋体"/>
          <w:color w:val="auto"/>
          <w:sz w:val="22"/>
          <w:szCs w:val="22"/>
          <w:highlight w:val="none"/>
        </w:rPr>
        <w:t>.</w:t>
      </w:r>
      <w:r>
        <w:rPr>
          <w:rFonts w:hint="eastAsia" w:ascii="宋体" w:hAnsi="宋体" w:cs="Arial"/>
          <w:bCs/>
          <w:color w:val="auto"/>
          <w:sz w:val="22"/>
          <w:szCs w:val="22"/>
          <w:highlight w:val="none"/>
        </w:rPr>
        <w:t>中标人应</w:t>
      </w:r>
      <w:r>
        <w:rPr>
          <w:rFonts w:ascii="宋体" w:hAnsi="宋体" w:cs="Arial"/>
          <w:bCs/>
          <w:color w:val="auto"/>
          <w:sz w:val="22"/>
          <w:szCs w:val="22"/>
          <w:highlight w:val="none"/>
        </w:rPr>
        <w:t>制定各类应急措施，如发生台风</w:t>
      </w:r>
      <w:r>
        <w:rPr>
          <w:rFonts w:hint="eastAsia" w:ascii="宋体" w:hAnsi="宋体" w:cs="Arial"/>
          <w:bCs/>
          <w:color w:val="auto"/>
          <w:sz w:val="22"/>
          <w:szCs w:val="22"/>
          <w:highlight w:val="none"/>
        </w:rPr>
        <w:t>、地震及其他重大事项等特殊</w:t>
      </w:r>
      <w:r>
        <w:rPr>
          <w:rFonts w:ascii="宋体" w:hAnsi="宋体" w:cs="Arial"/>
          <w:bCs/>
          <w:color w:val="auto"/>
          <w:sz w:val="22"/>
          <w:szCs w:val="22"/>
          <w:highlight w:val="none"/>
        </w:rPr>
        <w:t>情况，在</w:t>
      </w:r>
      <w:r>
        <w:rPr>
          <w:rFonts w:hint="eastAsia" w:ascii="宋体" w:hAnsi="宋体" w:cs="Arial"/>
          <w:bCs/>
          <w:color w:val="auto"/>
          <w:sz w:val="22"/>
          <w:szCs w:val="22"/>
          <w:highlight w:val="none"/>
        </w:rPr>
        <w:t>30分钟</w:t>
      </w:r>
      <w:r>
        <w:rPr>
          <w:rFonts w:ascii="宋体" w:hAnsi="宋体" w:cs="Arial"/>
          <w:bCs/>
          <w:color w:val="auto"/>
          <w:sz w:val="22"/>
          <w:szCs w:val="22"/>
          <w:highlight w:val="none"/>
        </w:rPr>
        <w:t>内赶到现场</w:t>
      </w:r>
      <w:r>
        <w:rPr>
          <w:rFonts w:hint="eastAsia" w:ascii="宋体" w:hAnsi="宋体" w:cs="Arial"/>
          <w:bCs/>
          <w:color w:val="auto"/>
          <w:sz w:val="22"/>
          <w:szCs w:val="22"/>
          <w:highlight w:val="none"/>
        </w:rPr>
        <w:t>检测</w:t>
      </w:r>
      <w:r>
        <w:rPr>
          <w:rFonts w:ascii="宋体" w:hAnsi="宋体" w:cs="Arial"/>
          <w:bCs/>
          <w:color w:val="auto"/>
          <w:sz w:val="22"/>
          <w:szCs w:val="22"/>
          <w:highlight w:val="none"/>
        </w:rPr>
        <w:t>，</w:t>
      </w:r>
      <w:r>
        <w:rPr>
          <w:rFonts w:hint="eastAsia" w:ascii="宋体" w:hAnsi="宋体" w:cs="Arial"/>
          <w:bCs/>
          <w:color w:val="auto"/>
          <w:sz w:val="22"/>
          <w:szCs w:val="22"/>
          <w:highlight w:val="none"/>
        </w:rPr>
        <w:t>并在确保运行安全的情况下，采取应急处置措施。</w:t>
      </w:r>
    </w:p>
    <w:p w14:paraId="06940A7F">
      <w:pPr>
        <w:keepNext w:val="0"/>
        <w:keepLines w:val="0"/>
        <w:pageBreakBefore w:val="0"/>
        <w:kinsoku/>
        <w:wordWrap/>
        <w:overflowPunct/>
        <w:topLinePunct w:val="0"/>
        <w:autoSpaceDE/>
        <w:autoSpaceDN/>
        <w:bidi w:val="0"/>
        <w:adjustRightInd w:val="0"/>
        <w:snapToGrid w:val="0"/>
        <w:spacing w:line="360" w:lineRule="exact"/>
        <w:ind w:left="0" w:leftChars="0" w:firstLine="440" w:firstLineChars="200"/>
        <w:textAlignment w:val="auto"/>
        <w:rPr>
          <w:rFonts w:hint="eastAsia" w:ascii="宋体" w:hAnsi="宋体" w:cs="Arial"/>
          <w:bCs/>
          <w:color w:val="auto"/>
          <w:sz w:val="22"/>
          <w:szCs w:val="22"/>
          <w:highlight w:val="none"/>
        </w:rPr>
      </w:pPr>
      <w:r>
        <w:rPr>
          <w:rFonts w:hint="eastAsia" w:ascii="宋体" w:hAnsi="宋体" w:cs="Arial"/>
          <w:bCs/>
          <w:color w:val="auto"/>
          <w:sz w:val="22"/>
          <w:szCs w:val="22"/>
          <w:highlight w:val="none"/>
          <w:lang w:val="en-US" w:eastAsia="zh-CN"/>
        </w:rPr>
        <w:t>19</w:t>
      </w:r>
      <w:r>
        <w:rPr>
          <w:rFonts w:hint="eastAsia" w:ascii="宋体" w:hAnsi="宋体"/>
          <w:color w:val="auto"/>
          <w:sz w:val="22"/>
          <w:szCs w:val="22"/>
          <w:highlight w:val="none"/>
        </w:rPr>
        <w:t>.</w:t>
      </w:r>
      <w:r>
        <w:rPr>
          <w:rFonts w:hint="eastAsia" w:ascii="宋体" w:hAnsi="宋体" w:cs="Arial"/>
          <w:bCs/>
          <w:color w:val="auto"/>
          <w:sz w:val="22"/>
          <w:szCs w:val="22"/>
          <w:highlight w:val="none"/>
        </w:rPr>
        <w:t>在合同执行期间，中标人应遵守法律法规及其他有关规定，并接受采购人及有关部门的监督、检查和管理。</w:t>
      </w:r>
    </w:p>
    <w:p w14:paraId="528A08FE">
      <w:pPr>
        <w:pStyle w:val="5"/>
        <w:keepNext w:val="0"/>
        <w:keepLines w:val="0"/>
        <w:pageBreakBefore w:val="0"/>
        <w:kinsoku/>
        <w:wordWrap/>
        <w:overflowPunct/>
        <w:topLinePunct w:val="0"/>
        <w:autoSpaceDE/>
        <w:autoSpaceDN/>
        <w:bidi w:val="0"/>
        <w:adjustRightInd w:val="0"/>
        <w:snapToGrid w:val="0"/>
        <w:spacing w:before="0" w:after="0" w:line="360" w:lineRule="exact"/>
        <w:ind w:left="0" w:leftChars="0" w:firstLine="440" w:firstLineChars="200"/>
        <w:textAlignment w:val="auto"/>
        <w:rPr>
          <w:rFonts w:hint="eastAsia" w:hAnsi="宋体" w:cs="Arial"/>
          <w:color w:val="auto"/>
          <w:sz w:val="22"/>
          <w:szCs w:val="22"/>
          <w:highlight w:val="none"/>
          <w:lang w:val="en-US" w:eastAsia="zh-CN"/>
        </w:rPr>
      </w:pPr>
      <w:r>
        <w:rPr>
          <w:rFonts w:hint="eastAsia" w:hAnsi="宋体" w:cs="Arial"/>
          <w:color w:val="auto"/>
          <w:sz w:val="22"/>
          <w:szCs w:val="22"/>
          <w:highlight w:val="none"/>
          <w:lang w:val="en-US" w:eastAsia="zh-CN"/>
        </w:rPr>
        <w:t>20.每月定期向采购人提出合理化建议，并向采购人报告所维修保养电梯的运行情况、零部件、易损件的更换情况。</w:t>
      </w:r>
    </w:p>
    <w:p w14:paraId="14660EDA">
      <w:pPr>
        <w:pStyle w:val="5"/>
        <w:keepNext w:val="0"/>
        <w:keepLines w:val="0"/>
        <w:pageBreakBefore w:val="0"/>
        <w:kinsoku/>
        <w:wordWrap/>
        <w:overflowPunct/>
        <w:topLinePunct w:val="0"/>
        <w:autoSpaceDE/>
        <w:autoSpaceDN/>
        <w:bidi w:val="0"/>
        <w:adjustRightInd w:val="0"/>
        <w:snapToGrid w:val="0"/>
        <w:spacing w:before="0" w:after="0" w:line="360" w:lineRule="exact"/>
        <w:ind w:left="0" w:leftChars="0" w:firstLine="440" w:firstLineChars="200"/>
        <w:textAlignment w:val="auto"/>
        <w:rPr>
          <w:rFonts w:hint="eastAsia" w:hAnsi="宋体" w:cs="Arial"/>
          <w:color w:val="auto"/>
          <w:sz w:val="22"/>
          <w:szCs w:val="22"/>
          <w:highlight w:val="none"/>
          <w:lang w:val="en-US" w:eastAsia="zh-CN"/>
        </w:rPr>
      </w:pPr>
      <w:r>
        <w:rPr>
          <w:rFonts w:hint="eastAsia" w:hAnsi="宋体" w:cs="Arial"/>
          <w:color w:val="auto"/>
          <w:sz w:val="22"/>
          <w:szCs w:val="22"/>
          <w:highlight w:val="none"/>
          <w:lang w:val="en-US" w:eastAsia="zh-CN"/>
        </w:rPr>
        <w:t>21.应配合电梯检验检测机构对所日常维护保养的电梯进行定期检验。</w:t>
      </w:r>
    </w:p>
    <w:p w14:paraId="34BB3975">
      <w:pPr>
        <w:keepNext w:val="0"/>
        <w:keepLines w:val="0"/>
        <w:pageBreakBefore w:val="0"/>
        <w:kinsoku/>
        <w:wordWrap/>
        <w:overflowPunct/>
        <w:topLinePunct w:val="0"/>
        <w:autoSpaceDE/>
        <w:autoSpaceDN/>
        <w:bidi w:val="0"/>
        <w:adjustRightInd w:val="0"/>
        <w:snapToGrid w:val="0"/>
        <w:spacing w:line="360" w:lineRule="exact"/>
        <w:ind w:left="0" w:leftChars="0" w:firstLine="440" w:firstLineChars="200"/>
        <w:textAlignment w:val="auto"/>
        <w:rPr>
          <w:rFonts w:hint="eastAsia" w:hAnsi="宋体" w:cs="Arial"/>
          <w:color w:val="auto"/>
          <w:sz w:val="22"/>
          <w:szCs w:val="22"/>
          <w:highlight w:val="none"/>
          <w:lang w:val="en-US" w:eastAsia="zh-CN"/>
        </w:rPr>
      </w:pPr>
      <w:r>
        <w:rPr>
          <w:rFonts w:hint="eastAsia" w:ascii="宋体" w:hAnsi="宋体" w:cs="Arial"/>
          <w:bCs/>
          <w:color w:val="auto"/>
          <w:sz w:val="22"/>
          <w:szCs w:val="22"/>
          <w:highlight w:val="none"/>
        </w:rPr>
        <w:t>2</w:t>
      </w:r>
      <w:r>
        <w:rPr>
          <w:rFonts w:hint="eastAsia" w:ascii="宋体" w:hAnsi="宋体" w:cs="Arial"/>
          <w:bCs/>
          <w:color w:val="auto"/>
          <w:sz w:val="22"/>
          <w:szCs w:val="22"/>
          <w:highlight w:val="none"/>
          <w:lang w:val="en-US" w:eastAsia="zh-CN"/>
        </w:rPr>
        <w:t>2</w:t>
      </w:r>
      <w:r>
        <w:rPr>
          <w:rFonts w:hint="eastAsia" w:ascii="宋体" w:hAnsi="宋体"/>
          <w:color w:val="auto"/>
          <w:sz w:val="22"/>
          <w:szCs w:val="22"/>
          <w:highlight w:val="none"/>
        </w:rPr>
        <w:t>.</w:t>
      </w:r>
      <w:r>
        <w:rPr>
          <w:rFonts w:ascii="宋体" w:hAnsi="宋体" w:cs="Arial"/>
          <w:bCs/>
          <w:color w:val="auto"/>
          <w:sz w:val="22"/>
          <w:szCs w:val="22"/>
          <w:highlight w:val="none"/>
        </w:rPr>
        <w:t>制定安全生产奖罚制度，对违反制度的工作人员，根据情节轻重予以教育和处罚</w:t>
      </w:r>
      <w:r>
        <w:rPr>
          <w:rFonts w:hint="eastAsia" w:ascii="宋体" w:hAnsi="宋体" w:cs="Arial"/>
          <w:bCs/>
          <w:color w:val="auto"/>
          <w:sz w:val="22"/>
          <w:szCs w:val="22"/>
          <w:highlight w:val="none"/>
        </w:rPr>
        <w:t>。</w:t>
      </w:r>
    </w:p>
    <w:p w14:paraId="3CF0760B">
      <w:pPr>
        <w:pStyle w:val="5"/>
        <w:keepNext w:val="0"/>
        <w:keepLines w:val="0"/>
        <w:pageBreakBefore w:val="0"/>
        <w:kinsoku/>
        <w:wordWrap/>
        <w:overflowPunct/>
        <w:topLinePunct w:val="0"/>
        <w:autoSpaceDE/>
        <w:autoSpaceDN/>
        <w:bidi w:val="0"/>
        <w:adjustRightInd w:val="0"/>
        <w:snapToGrid w:val="0"/>
        <w:spacing w:before="0" w:after="0" w:line="360" w:lineRule="exact"/>
        <w:ind w:left="0" w:leftChars="0" w:firstLine="440" w:firstLineChars="200"/>
        <w:textAlignment w:val="auto"/>
        <w:rPr>
          <w:rFonts w:hint="eastAsia" w:hAnsi="宋体" w:cs="Arial"/>
          <w:color w:val="auto"/>
          <w:sz w:val="22"/>
          <w:szCs w:val="22"/>
          <w:highlight w:val="none"/>
          <w:lang w:val="en-US" w:eastAsia="zh-CN"/>
        </w:rPr>
      </w:pPr>
      <w:r>
        <w:rPr>
          <w:rFonts w:hint="eastAsia" w:hAnsi="宋体" w:cs="Arial"/>
          <w:color w:val="auto"/>
          <w:sz w:val="22"/>
          <w:szCs w:val="22"/>
          <w:highlight w:val="none"/>
          <w:lang w:val="en-US" w:eastAsia="zh-CN"/>
        </w:rPr>
        <w:t>23.日常维修保养过程中要严格执行安全技术规范的要求，保证日常维修保养的电梯其安全技术性能符合相关技术标准的要求。</w:t>
      </w:r>
    </w:p>
    <w:p w14:paraId="0C5E7968">
      <w:pPr>
        <w:pStyle w:val="5"/>
        <w:keepNext w:val="0"/>
        <w:keepLines w:val="0"/>
        <w:pageBreakBefore w:val="0"/>
        <w:kinsoku/>
        <w:wordWrap/>
        <w:overflowPunct/>
        <w:topLinePunct w:val="0"/>
        <w:autoSpaceDE/>
        <w:autoSpaceDN/>
        <w:bidi w:val="0"/>
        <w:adjustRightInd w:val="0"/>
        <w:snapToGrid w:val="0"/>
        <w:spacing w:before="0" w:after="0" w:line="360" w:lineRule="exact"/>
        <w:ind w:left="0" w:leftChars="0" w:firstLine="440" w:firstLineChars="200"/>
        <w:textAlignment w:val="auto"/>
        <w:rPr>
          <w:rFonts w:hint="eastAsia" w:hAnsi="宋体" w:cs="Arial"/>
          <w:color w:val="auto"/>
          <w:sz w:val="22"/>
          <w:szCs w:val="22"/>
          <w:highlight w:val="none"/>
          <w:lang w:val="en-US" w:eastAsia="zh-CN"/>
        </w:rPr>
      </w:pPr>
      <w:r>
        <w:rPr>
          <w:rFonts w:hint="eastAsia" w:hAnsi="宋体" w:cs="Arial"/>
          <w:color w:val="auto"/>
          <w:sz w:val="22"/>
          <w:szCs w:val="22"/>
          <w:highlight w:val="none"/>
          <w:lang w:val="en-US" w:eastAsia="zh-CN"/>
        </w:rPr>
        <w:t>24.合同终止后、应将有关电梯的图纸及相关材料交给采购人、不得损坏遗失。</w:t>
      </w:r>
    </w:p>
    <w:p w14:paraId="339DE7F4">
      <w:pPr>
        <w:pStyle w:val="5"/>
        <w:keepNext w:val="0"/>
        <w:keepLines w:val="0"/>
        <w:pageBreakBefore w:val="0"/>
        <w:kinsoku/>
        <w:wordWrap/>
        <w:overflowPunct/>
        <w:topLinePunct w:val="0"/>
        <w:autoSpaceDE/>
        <w:autoSpaceDN/>
        <w:bidi w:val="0"/>
        <w:adjustRightInd w:val="0"/>
        <w:snapToGrid w:val="0"/>
        <w:spacing w:before="0" w:after="0" w:line="360" w:lineRule="exact"/>
        <w:ind w:left="0" w:leftChars="0" w:firstLine="440" w:firstLineChars="200"/>
        <w:textAlignment w:val="auto"/>
        <w:rPr>
          <w:rFonts w:hint="eastAsia" w:hAnsi="宋体" w:cs="Arial"/>
          <w:color w:val="auto"/>
          <w:sz w:val="22"/>
          <w:szCs w:val="22"/>
          <w:highlight w:val="none"/>
          <w:lang w:val="en-US" w:eastAsia="zh-CN"/>
        </w:rPr>
      </w:pPr>
      <w:r>
        <w:rPr>
          <w:rFonts w:hint="eastAsia" w:hAnsi="宋体" w:cs="Arial"/>
          <w:color w:val="auto"/>
          <w:sz w:val="22"/>
          <w:szCs w:val="22"/>
          <w:highlight w:val="none"/>
          <w:lang w:val="en-US" w:eastAsia="zh-CN"/>
        </w:rPr>
        <w:t>25.遇特殊情况或大型会议，需要在电梯机房保障，采购人须提前一天通知，便于中标人人员安排。</w:t>
      </w:r>
    </w:p>
    <w:p w14:paraId="65BDCE31">
      <w:pPr>
        <w:keepNext w:val="0"/>
        <w:keepLines w:val="0"/>
        <w:pageBreakBefore w:val="0"/>
        <w:kinsoku/>
        <w:wordWrap/>
        <w:overflowPunct/>
        <w:topLinePunct w:val="0"/>
        <w:autoSpaceDE/>
        <w:autoSpaceDN/>
        <w:bidi w:val="0"/>
        <w:spacing w:line="360" w:lineRule="exact"/>
        <w:ind w:left="0" w:leftChars="0"/>
        <w:textAlignment w:val="auto"/>
        <w:rPr>
          <w:rFonts w:hint="default" w:eastAsia="宋体"/>
          <w:b/>
          <w:bCs/>
          <w:color w:val="auto"/>
          <w:sz w:val="22"/>
          <w:szCs w:val="22"/>
          <w:highlight w:val="none"/>
          <w:lang w:val="en-US" w:eastAsia="zh-CN"/>
        </w:rPr>
      </w:pPr>
      <w:r>
        <w:rPr>
          <w:rFonts w:hint="eastAsia"/>
          <w:b/>
          <w:bCs/>
          <w:color w:val="auto"/>
          <w:sz w:val="22"/>
          <w:szCs w:val="22"/>
          <w:highlight w:val="none"/>
          <w:lang w:val="en-US" w:eastAsia="zh-CN"/>
        </w:rPr>
        <w:t>六、其他条款</w:t>
      </w:r>
    </w:p>
    <w:p w14:paraId="3DD44082">
      <w:pPr>
        <w:keepNext w:val="0"/>
        <w:keepLines w:val="0"/>
        <w:pageBreakBefore w:val="0"/>
        <w:widowControl w:val="0"/>
        <w:kinsoku/>
        <w:wordWrap/>
        <w:overflowPunct/>
        <w:topLinePunct w:val="0"/>
        <w:autoSpaceDE/>
        <w:autoSpaceDN/>
        <w:bidi w:val="0"/>
        <w:adjustRightInd/>
        <w:spacing w:line="360" w:lineRule="exact"/>
        <w:ind w:left="0" w:leftChars="0" w:firstLine="442" w:firstLineChars="200"/>
        <w:textAlignment w:val="auto"/>
        <w:rPr>
          <w:rFonts w:hint="eastAsia" w:ascii="宋体" w:hAnsi="宋体" w:eastAsia="宋体" w:cs="宋体"/>
          <w:b/>
          <w:bCs/>
          <w:color w:val="auto"/>
          <w:sz w:val="22"/>
          <w:szCs w:val="22"/>
          <w:highlight w:val="none"/>
          <w:u w:val="none"/>
          <w:lang w:val="en-US" w:eastAsia="zh-CN"/>
        </w:rPr>
      </w:pPr>
      <w:r>
        <w:rPr>
          <w:rFonts w:hint="eastAsia" w:ascii="宋体" w:hAnsi="宋体" w:eastAsia="宋体" w:cs="宋体"/>
          <w:b/>
          <w:bCs/>
          <w:color w:val="auto"/>
          <w:sz w:val="22"/>
          <w:szCs w:val="22"/>
          <w:highlight w:val="none"/>
          <w:u w:val="none"/>
          <w:lang w:val="en-US" w:eastAsia="zh-CN"/>
        </w:rPr>
        <w:t>1.付款方式：</w:t>
      </w:r>
    </w:p>
    <w:p w14:paraId="402787C3">
      <w:pPr>
        <w:keepNext w:val="0"/>
        <w:keepLines w:val="0"/>
        <w:pageBreakBefore w:val="0"/>
        <w:widowControl w:val="0"/>
        <w:kinsoku/>
        <w:wordWrap/>
        <w:overflowPunct/>
        <w:topLinePunct w:val="0"/>
        <w:autoSpaceDE/>
        <w:autoSpaceDN/>
        <w:bidi w:val="0"/>
        <w:adjustRightInd/>
        <w:spacing w:line="360" w:lineRule="exact"/>
        <w:ind w:left="0" w:leftChars="0" w:firstLine="442" w:firstLineChars="200"/>
        <w:textAlignment w:val="auto"/>
        <w:rPr>
          <w:rFonts w:hint="eastAsia" w:ascii="宋体" w:hAnsi="宋体" w:eastAsia="宋体" w:cs="宋体"/>
          <w:b/>
          <w:bCs/>
          <w:color w:val="auto"/>
          <w:sz w:val="22"/>
          <w:szCs w:val="22"/>
          <w:highlight w:val="none"/>
          <w:lang w:val="en-US" w:eastAsia="zh-CN"/>
        </w:rPr>
      </w:pPr>
      <w:r>
        <w:rPr>
          <w:rFonts w:hint="eastAsia" w:ascii="宋体" w:hAnsi="宋体" w:eastAsia="宋体" w:cs="宋体"/>
          <w:b/>
          <w:bCs/>
          <w:color w:val="auto"/>
          <w:sz w:val="22"/>
          <w:szCs w:val="22"/>
          <w:highlight w:val="none"/>
          <w:u w:val="single"/>
          <w:lang w:val="en-US" w:eastAsia="zh-CN"/>
        </w:rPr>
        <w:t>▲</w:t>
      </w:r>
      <w:r>
        <w:rPr>
          <w:rFonts w:hint="eastAsia" w:ascii="宋体" w:hAnsi="宋体" w:eastAsia="宋体" w:cs="宋体"/>
          <w:color w:val="auto"/>
          <w:sz w:val="22"/>
          <w:szCs w:val="22"/>
          <w:highlight w:val="none"/>
          <w:u w:val="single"/>
          <w:lang w:eastAsia="zh-CN"/>
        </w:rPr>
        <w:t>中标人</w:t>
      </w:r>
      <w:r>
        <w:rPr>
          <w:rFonts w:hint="eastAsia" w:ascii="宋体" w:hAnsi="宋体" w:eastAsia="宋体" w:cs="宋体"/>
          <w:color w:val="auto"/>
          <w:sz w:val="22"/>
          <w:szCs w:val="22"/>
          <w:highlight w:val="none"/>
          <w:u w:val="single"/>
        </w:rPr>
        <w:t>完成全部服务，通过</w:t>
      </w:r>
      <w:r>
        <w:rPr>
          <w:rFonts w:hint="eastAsia" w:ascii="宋体" w:hAnsi="宋体" w:eastAsia="宋体" w:cs="宋体"/>
          <w:color w:val="auto"/>
          <w:sz w:val="22"/>
          <w:szCs w:val="22"/>
          <w:highlight w:val="none"/>
          <w:u w:val="single"/>
          <w:lang w:eastAsia="zh-CN"/>
        </w:rPr>
        <w:t>采购人</w:t>
      </w:r>
      <w:r>
        <w:rPr>
          <w:rFonts w:hint="eastAsia" w:ascii="宋体" w:hAnsi="宋体" w:eastAsia="宋体" w:cs="宋体"/>
          <w:color w:val="auto"/>
          <w:sz w:val="22"/>
          <w:szCs w:val="22"/>
          <w:highlight w:val="none"/>
          <w:u w:val="single"/>
        </w:rPr>
        <w:t>验收后，</w:t>
      </w:r>
      <w:r>
        <w:rPr>
          <w:rFonts w:hint="eastAsia" w:ascii="宋体" w:hAnsi="宋体" w:eastAsia="宋体" w:cs="宋体"/>
          <w:color w:val="auto"/>
          <w:sz w:val="22"/>
          <w:szCs w:val="22"/>
          <w:highlight w:val="none"/>
          <w:u w:val="single"/>
          <w:lang w:eastAsia="zh-CN"/>
        </w:rPr>
        <w:t>中标人</w:t>
      </w:r>
      <w:r>
        <w:rPr>
          <w:rFonts w:hint="eastAsia" w:ascii="宋体" w:hAnsi="宋体" w:eastAsia="宋体" w:cs="宋体"/>
          <w:color w:val="auto"/>
          <w:sz w:val="22"/>
          <w:szCs w:val="22"/>
          <w:highlight w:val="none"/>
          <w:u w:val="single"/>
        </w:rPr>
        <w:t>向</w:t>
      </w:r>
      <w:r>
        <w:rPr>
          <w:rFonts w:hint="eastAsia" w:ascii="宋体" w:hAnsi="宋体" w:eastAsia="宋体" w:cs="宋体"/>
          <w:color w:val="auto"/>
          <w:sz w:val="22"/>
          <w:szCs w:val="22"/>
          <w:highlight w:val="none"/>
          <w:u w:val="single"/>
          <w:lang w:eastAsia="zh-CN"/>
        </w:rPr>
        <w:t>采购人</w:t>
      </w:r>
      <w:r>
        <w:rPr>
          <w:rFonts w:hint="eastAsia" w:ascii="宋体" w:hAnsi="宋体" w:eastAsia="宋体" w:cs="宋体"/>
          <w:color w:val="auto"/>
          <w:sz w:val="22"/>
          <w:szCs w:val="22"/>
          <w:highlight w:val="none"/>
          <w:u w:val="single"/>
        </w:rPr>
        <w:t>支付合同</w:t>
      </w:r>
      <w:r>
        <w:rPr>
          <w:rFonts w:hint="eastAsia" w:ascii="宋体" w:hAnsi="宋体" w:eastAsia="宋体" w:cs="宋体"/>
          <w:color w:val="auto"/>
          <w:sz w:val="22"/>
          <w:szCs w:val="22"/>
          <w:highlight w:val="none"/>
          <w:u w:val="single"/>
          <w:lang w:val="en-US" w:eastAsia="zh-CN"/>
        </w:rPr>
        <w:t>总价（投标总价）</w:t>
      </w:r>
      <w:r>
        <w:rPr>
          <w:rFonts w:hint="eastAsia" w:ascii="宋体" w:hAnsi="宋体" w:eastAsia="宋体" w:cs="宋体"/>
          <w:color w:val="auto"/>
          <w:sz w:val="22"/>
          <w:szCs w:val="22"/>
          <w:highlight w:val="none"/>
          <w:u w:val="single"/>
        </w:rPr>
        <w:t>的</w:t>
      </w:r>
      <w:r>
        <w:rPr>
          <w:rFonts w:hint="eastAsia" w:ascii="宋体" w:hAnsi="宋体" w:eastAsia="宋体" w:cs="宋体"/>
          <w:color w:val="auto"/>
          <w:sz w:val="22"/>
          <w:szCs w:val="22"/>
          <w:highlight w:val="none"/>
          <w:u w:val="single"/>
          <w:lang w:eastAsia="zh-CN"/>
        </w:rPr>
        <w:t>2.5%</w:t>
      </w:r>
      <w:r>
        <w:rPr>
          <w:rFonts w:hint="eastAsia" w:ascii="宋体" w:hAnsi="宋体" w:eastAsia="宋体" w:cs="宋体"/>
          <w:color w:val="auto"/>
          <w:sz w:val="22"/>
          <w:szCs w:val="22"/>
          <w:highlight w:val="none"/>
          <w:u w:val="single"/>
        </w:rPr>
        <w:t>作为履约保证金（需提供汇款凭证复印件），</w:t>
      </w:r>
      <w:r>
        <w:rPr>
          <w:rFonts w:hint="eastAsia" w:ascii="宋体" w:hAnsi="宋体" w:eastAsia="宋体" w:cs="宋体"/>
          <w:color w:val="auto"/>
          <w:sz w:val="22"/>
          <w:szCs w:val="22"/>
          <w:highlight w:val="none"/>
          <w:u w:val="single"/>
          <w:lang w:val="en-US" w:eastAsia="zh-CN"/>
        </w:rPr>
        <w:t>并与采购人和永嘉县职业教育中心分别签订合同，开具相应合同金额</w:t>
      </w:r>
      <w:r>
        <w:rPr>
          <w:rFonts w:hint="eastAsia" w:ascii="宋体" w:hAnsi="宋体" w:eastAsia="宋体" w:cs="宋体"/>
          <w:color w:val="auto"/>
          <w:sz w:val="22"/>
          <w:szCs w:val="22"/>
          <w:highlight w:val="none"/>
          <w:u w:val="single"/>
          <w:lang w:eastAsia="zh-CN"/>
        </w:rPr>
        <w:t>（采购人</w:t>
      </w:r>
      <w:r>
        <w:rPr>
          <w:rFonts w:hint="eastAsia" w:ascii="宋体" w:hAnsi="宋体" w:eastAsia="宋体" w:cs="宋体"/>
          <w:color w:val="auto"/>
          <w:sz w:val="22"/>
          <w:szCs w:val="22"/>
          <w:highlight w:val="none"/>
          <w:u w:val="single"/>
        </w:rPr>
        <w:t>合同</w:t>
      </w:r>
      <w:r>
        <w:rPr>
          <w:rFonts w:hint="eastAsia" w:ascii="宋体" w:hAnsi="宋体" w:eastAsia="宋体" w:cs="宋体"/>
          <w:color w:val="auto"/>
          <w:sz w:val="22"/>
          <w:szCs w:val="22"/>
          <w:highlight w:val="none"/>
          <w:u w:val="single"/>
          <w:lang w:val="en-US" w:eastAsia="zh-CN"/>
        </w:rPr>
        <w:t>金额27</w:t>
      </w:r>
      <w:r>
        <w:rPr>
          <w:rFonts w:hint="eastAsia" w:ascii="宋体" w:hAnsi="宋体" w:eastAsia="宋体" w:cs="宋体"/>
          <w:color w:val="auto"/>
          <w:sz w:val="22"/>
          <w:szCs w:val="22"/>
          <w:highlight w:val="none"/>
          <w:u w:val="single"/>
        </w:rPr>
        <w:t>%</w:t>
      </w:r>
      <w:r>
        <w:rPr>
          <w:rFonts w:hint="eastAsia" w:ascii="宋体" w:hAnsi="宋体" w:eastAsia="宋体" w:cs="宋体"/>
          <w:color w:val="auto"/>
          <w:sz w:val="22"/>
          <w:szCs w:val="22"/>
          <w:highlight w:val="none"/>
          <w:u w:val="single"/>
          <w:lang w:eastAsia="zh-CN"/>
        </w:rPr>
        <w:t>，</w:t>
      </w:r>
      <w:r>
        <w:rPr>
          <w:rFonts w:hint="eastAsia" w:ascii="宋体" w:hAnsi="宋体" w:eastAsia="宋体" w:cs="宋体"/>
          <w:color w:val="auto"/>
          <w:sz w:val="22"/>
          <w:szCs w:val="22"/>
          <w:highlight w:val="none"/>
          <w:u w:val="single"/>
          <w:lang w:val="en-US" w:eastAsia="zh-CN"/>
        </w:rPr>
        <w:t>永嘉县职业教育中心</w:t>
      </w:r>
      <w:r>
        <w:rPr>
          <w:rFonts w:hint="eastAsia" w:ascii="宋体" w:hAnsi="宋体" w:eastAsia="宋体" w:cs="宋体"/>
          <w:color w:val="auto"/>
          <w:sz w:val="22"/>
          <w:szCs w:val="22"/>
          <w:highlight w:val="none"/>
          <w:u w:val="single"/>
        </w:rPr>
        <w:t>合同</w:t>
      </w:r>
      <w:r>
        <w:rPr>
          <w:rFonts w:hint="eastAsia" w:ascii="宋体" w:hAnsi="宋体" w:eastAsia="宋体" w:cs="宋体"/>
          <w:color w:val="auto"/>
          <w:sz w:val="22"/>
          <w:szCs w:val="22"/>
          <w:highlight w:val="none"/>
          <w:u w:val="single"/>
          <w:lang w:val="en-US" w:eastAsia="zh-CN"/>
        </w:rPr>
        <w:t>金额73</w:t>
      </w:r>
      <w:r>
        <w:rPr>
          <w:rFonts w:hint="eastAsia" w:ascii="宋体" w:hAnsi="宋体" w:eastAsia="宋体" w:cs="宋体"/>
          <w:color w:val="auto"/>
          <w:sz w:val="22"/>
          <w:szCs w:val="22"/>
          <w:highlight w:val="none"/>
          <w:u w:val="single"/>
        </w:rPr>
        <w:t>%</w:t>
      </w:r>
      <w:r>
        <w:rPr>
          <w:rFonts w:hint="eastAsia" w:ascii="宋体" w:hAnsi="宋体" w:eastAsia="宋体" w:cs="宋体"/>
          <w:color w:val="auto"/>
          <w:sz w:val="22"/>
          <w:szCs w:val="22"/>
          <w:highlight w:val="none"/>
          <w:u w:val="single"/>
          <w:lang w:eastAsia="zh-CN"/>
        </w:rPr>
        <w:t>）</w:t>
      </w:r>
      <w:r>
        <w:rPr>
          <w:rFonts w:hint="eastAsia" w:ascii="宋体" w:hAnsi="宋体" w:eastAsia="宋体" w:cs="宋体"/>
          <w:color w:val="auto"/>
          <w:sz w:val="22"/>
          <w:szCs w:val="22"/>
          <w:highlight w:val="none"/>
          <w:u w:val="single"/>
        </w:rPr>
        <w:t>的增值税正式发票，</w:t>
      </w:r>
      <w:r>
        <w:rPr>
          <w:rFonts w:hint="eastAsia" w:ascii="宋体" w:hAnsi="宋体" w:eastAsia="宋体" w:cs="宋体"/>
          <w:color w:val="auto"/>
          <w:sz w:val="22"/>
          <w:szCs w:val="22"/>
          <w:highlight w:val="none"/>
          <w:u w:val="single"/>
          <w:lang w:eastAsia="zh-CN"/>
        </w:rPr>
        <w:t>采购人</w:t>
      </w:r>
      <w:r>
        <w:rPr>
          <w:rFonts w:hint="eastAsia" w:ascii="宋体" w:hAnsi="宋体" w:eastAsia="宋体" w:cs="宋体"/>
          <w:color w:val="auto"/>
          <w:sz w:val="22"/>
          <w:szCs w:val="22"/>
          <w:highlight w:val="none"/>
          <w:u w:val="single"/>
          <w:lang w:val="en-US" w:eastAsia="zh-CN"/>
        </w:rPr>
        <w:t>和永嘉县职业教育中心</w:t>
      </w:r>
      <w:r>
        <w:rPr>
          <w:rFonts w:hint="eastAsia" w:ascii="宋体" w:hAnsi="宋体" w:eastAsia="宋体" w:cs="宋体"/>
          <w:color w:val="auto"/>
          <w:sz w:val="22"/>
          <w:szCs w:val="22"/>
          <w:highlight w:val="none"/>
          <w:u w:val="single"/>
        </w:rPr>
        <w:t>入库报销后15个工作日内，</w:t>
      </w:r>
      <w:r>
        <w:rPr>
          <w:rFonts w:hint="eastAsia" w:ascii="宋体" w:hAnsi="宋体" w:eastAsia="宋体" w:cs="宋体"/>
          <w:color w:val="auto"/>
          <w:sz w:val="22"/>
          <w:szCs w:val="22"/>
          <w:highlight w:val="none"/>
          <w:u w:val="single"/>
          <w:lang w:eastAsia="zh-CN"/>
        </w:rPr>
        <w:t>采购人</w:t>
      </w:r>
      <w:r>
        <w:rPr>
          <w:rFonts w:hint="eastAsia" w:ascii="宋体" w:hAnsi="宋体" w:eastAsia="宋体" w:cs="宋体"/>
          <w:color w:val="auto"/>
          <w:sz w:val="22"/>
          <w:szCs w:val="22"/>
          <w:highlight w:val="none"/>
          <w:u w:val="single"/>
        </w:rPr>
        <w:t>向</w:t>
      </w:r>
      <w:r>
        <w:rPr>
          <w:rFonts w:hint="eastAsia" w:ascii="宋体" w:hAnsi="宋体" w:eastAsia="宋体" w:cs="宋体"/>
          <w:color w:val="auto"/>
          <w:sz w:val="22"/>
          <w:szCs w:val="22"/>
          <w:highlight w:val="none"/>
          <w:u w:val="single"/>
          <w:lang w:eastAsia="zh-CN"/>
        </w:rPr>
        <w:t>中标人</w:t>
      </w:r>
      <w:r>
        <w:rPr>
          <w:rFonts w:hint="eastAsia" w:ascii="宋体" w:hAnsi="宋体" w:eastAsia="宋体" w:cs="宋体"/>
          <w:color w:val="auto"/>
          <w:sz w:val="22"/>
          <w:szCs w:val="22"/>
          <w:highlight w:val="none"/>
          <w:u w:val="single"/>
        </w:rPr>
        <w:t>支付</w:t>
      </w:r>
      <w:r>
        <w:rPr>
          <w:rFonts w:hint="eastAsia" w:ascii="宋体" w:hAnsi="宋体" w:eastAsia="宋体" w:cs="宋体"/>
          <w:color w:val="auto"/>
          <w:sz w:val="22"/>
          <w:szCs w:val="22"/>
          <w:highlight w:val="none"/>
          <w:u w:val="single"/>
          <w:lang w:val="en-US" w:eastAsia="zh-CN"/>
        </w:rPr>
        <w:t>27</w:t>
      </w:r>
      <w:r>
        <w:rPr>
          <w:rFonts w:hint="eastAsia" w:ascii="宋体" w:hAnsi="宋体" w:eastAsia="宋体" w:cs="宋体"/>
          <w:color w:val="auto"/>
          <w:sz w:val="22"/>
          <w:szCs w:val="22"/>
          <w:highlight w:val="none"/>
          <w:u w:val="single"/>
        </w:rPr>
        <w:t>%合同价款</w:t>
      </w:r>
      <w:r>
        <w:rPr>
          <w:rFonts w:hint="eastAsia" w:ascii="宋体" w:hAnsi="宋体" w:eastAsia="宋体" w:cs="宋体"/>
          <w:color w:val="auto"/>
          <w:sz w:val="22"/>
          <w:szCs w:val="22"/>
          <w:highlight w:val="none"/>
          <w:u w:val="single"/>
          <w:lang w:eastAsia="zh-CN"/>
        </w:rPr>
        <w:t>，</w:t>
      </w:r>
      <w:r>
        <w:rPr>
          <w:rFonts w:hint="eastAsia" w:ascii="宋体" w:hAnsi="宋体" w:eastAsia="宋体" w:cs="宋体"/>
          <w:color w:val="auto"/>
          <w:sz w:val="22"/>
          <w:szCs w:val="22"/>
          <w:highlight w:val="none"/>
          <w:u w:val="single"/>
          <w:lang w:val="en-US" w:eastAsia="zh-CN"/>
        </w:rPr>
        <w:t>永嘉县职业教育中心</w:t>
      </w:r>
      <w:r>
        <w:rPr>
          <w:rFonts w:hint="eastAsia" w:ascii="宋体" w:hAnsi="宋体" w:eastAsia="宋体" w:cs="宋体"/>
          <w:color w:val="auto"/>
          <w:sz w:val="22"/>
          <w:szCs w:val="22"/>
          <w:highlight w:val="none"/>
          <w:u w:val="single"/>
        </w:rPr>
        <w:t>向</w:t>
      </w:r>
      <w:r>
        <w:rPr>
          <w:rFonts w:hint="eastAsia" w:ascii="宋体" w:hAnsi="宋体" w:eastAsia="宋体" w:cs="宋体"/>
          <w:color w:val="auto"/>
          <w:sz w:val="22"/>
          <w:szCs w:val="22"/>
          <w:highlight w:val="none"/>
          <w:u w:val="single"/>
          <w:lang w:eastAsia="zh-CN"/>
        </w:rPr>
        <w:t>中标人</w:t>
      </w:r>
      <w:r>
        <w:rPr>
          <w:rFonts w:hint="eastAsia" w:ascii="宋体" w:hAnsi="宋体" w:eastAsia="宋体" w:cs="宋体"/>
          <w:color w:val="auto"/>
          <w:sz w:val="22"/>
          <w:szCs w:val="22"/>
          <w:highlight w:val="none"/>
          <w:u w:val="single"/>
        </w:rPr>
        <w:t>支付</w:t>
      </w:r>
      <w:r>
        <w:rPr>
          <w:rFonts w:hint="eastAsia" w:ascii="宋体" w:hAnsi="宋体" w:eastAsia="宋体" w:cs="宋体"/>
          <w:color w:val="auto"/>
          <w:sz w:val="22"/>
          <w:szCs w:val="22"/>
          <w:highlight w:val="none"/>
          <w:u w:val="single"/>
          <w:lang w:val="en-US" w:eastAsia="zh-CN"/>
        </w:rPr>
        <w:t>73</w:t>
      </w:r>
      <w:r>
        <w:rPr>
          <w:rFonts w:hint="eastAsia" w:ascii="宋体" w:hAnsi="宋体" w:eastAsia="宋体" w:cs="宋体"/>
          <w:color w:val="auto"/>
          <w:sz w:val="22"/>
          <w:szCs w:val="22"/>
          <w:highlight w:val="none"/>
          <w:u w:val="single"/>
        </w:rPr>
        <w:t>%合同价款；自验收通过之日起计算，一年满后无质量问题，</w:t>
      </w:r>
      <w:r>
        <w:rPr>
          <w:rFonts w:hint="eastAsia" w:ascii="宋体" w:hAnsi="宋体" w:eastAsia="宋体" w:cs="宋体"/>
          <w:color w:val="auto"/>
          <w:sz w:val="22"/>
          <w:szCs w:val="22"/>
          <w:highlight w:val="none"/>
          <w:u w:val="single"/>
          <w:lang w:eastAsia="zh-CN"/>
        </w:rPr>
        <w:t>采购人</w:t>
      </w:r>
      <w:r>
        <w:rPr>
          <w:rFonts w:hint="eastAsia" w:ascii="宋体" w:hAnsi="宋体" w:eastAsia="宋体" w:cs="宋体"/>
          <w:color w:val="auto"/>
          <w:sz w:val="22"/>
          <w:szCs w:val="22"/>
          <w:highlight w:val="none"/>
          <w:u w:val="single"/>
        </w:rPr>
        <w:t>无息退还履约保证金。</w:t>
      </w:r>
    </w:p>
    <w:p w14:paraId="1E8D43D1">
      <w:pPr>
        <w:keepNext w:val="0"/>
        <w:keepLines w:val="0"/>
        <w:pageBreakBefore w:val="0"/>
        <w:widowControl w:val="0"/>
        <w:kinsoku/>
        <w:wordWrap/>
        <w:overflowPunct/>
        <w:topLinePunct w:val="0"/>
        <w:autoSpaceDE/>
        <w:autoSpaceDN/>
        <w:bidi w:val="0"/>
        <w:adjustRightInd/>
        <w:spacing w:line="360" w:lineRule="exact"/>
        <w:ind w:left="0" w:leftChars="0" w:firstLine="442" w:firstLineChars="200"/>
        <w:textAlignment w:val="auto"/>
        <w:rPr>
          <w:rFonts w:hint="eastAsia" w:ascii="宋体" w:hAnsi="宋体" w:eastAsia="宋体" w:cs="宋体"/>
          <w:b/>
          <w:bCs/>
          <w:color w:val="auto"/>
          <w:sz w:val="22"/>
          <w:szCs w:val="22"/>
          <w:highlight w:val="none"/>
          <w:lang w:eastAsia="zh-CN"/>
        </w:rPr>
      </w:pPr>
      <w:r>
        <w:rPr>
          <w:rFonts w:hint="eastAsia" w:ascii="宋体" w:hAnsi="宋体" w:eastAsia="宋体" w:cs="宋体"/>
          <w:b/>
          <w:bCs/>
          <w:color w:val="auto"/>
          <w:sz w:val="22"/>
          <w:szCs w:val="22"/>
          <w:highlight w:val="none"/>
          <w:lang w:val="en-US" w:eastAsia="zh-CN"/>
        </w:rPr>
        <w:t>2.</w:t>
      </w:r>
      <w:r>
        <w:rPr>
          <w:rFonts w:hint="eastAsia" w:ascii="宋体" w:hAnsi="宋体" w:eastAsia="宋体" w:cs="宋体"/>
          <w:b/>
          <w:bCs/>
          <w:color w:val="auto"/>
          <w:sz w:val="22"/>
          <w:szCs w:val="22"/>
          <w:highlight w:val="none"/>
        </w:rPr>
        <w:t>服务地点</w:t>
      </w:r>
    </w:p>
    <w:p w14:paraId="51A88126">
      <w:pPr>
        <w:keepNext w:val="0"/>
        <w:keepLines w:val="0"/>
        <w:pageBreakBefore w:val="0"/>
        <w:widowControl w:val="0"/>
        <w:kinsoku/>
        <w:wordWrap/>
        <w:overflowPunct/>
        <w:topLinePunct w:val="0"/>
        <w:autoSpaceDE/>
        <w:autoSpaceDN/>
        <w:bidi w:val="0"/>
        <w:adjustRightInd/>
        <w:snapToGrid w:val="0"/>
        <w:spacing w:line="360" w:lineRule="exact"/>
        <w:ind w:firstLine="440" w:firstLineChars="200"/>
        <w:textAlignment w:val="auto"/>
        <w:outlineLvl w:val="0"/>
        <w:rPr>
          <w:rFonts w:hint="eastAsia" w:ascii="宋体" w:hAnsi="宋体" w:eastAsia="宋体" w:cs="宋体"/>
          <w:b/>
          <w:bCs/>
          <w:color w:val="auto"/>
          <w:sz w:val="22"/>
          <w:szCs w:val="22"/>
          <w:highlight w:val="none"/>
          <w:lang w:eastAsia="zh-CN"/>
        </w:rPr>
      </w:pPr>
      <w:r>
        <w:rPr>
          <w:rFonts w:hint="eastAsia" w:ascii="宋体" w:hAnsi="宋体" w:eastAsia="宋体" w:cs="宋体"/>
          <w:color w:val="auto"/>
          <w:sz w:val="22"/>
          <w:szCs w:val="22"/>
          <w:highlight w:val="none"/>
        </w:rPr>
        <w:t>温州职业技术学院指定地点。</w:t>
      </w:r>
    </w:p>
    <w:p w14:paraId="30065F1E">
      <w:pPr>
        <w:keepNext w:val="0"/>
        <w:keepLines w:val="0"/>
        <w:pageBreakBefore w:val="0"/>
        <w:widowControl w:val="0"/>
        <w:kinsoku/>
        <w:wordWrap/>
        <w:overflowPunct/>
        <w:topLinePunct w:val="0"/>
        <w:autoSpaceDE/>
        <w:autoSpaceDN/>
        <w:bidi w:val="0"/>
        <w:adjustRightInd/>
        <w:snapToGrid w:val="0"/>
        <w:spacing w:line="360" w:lineRule="exact"/>
        <w:ind w:firstLine="418" w:firstLineChars="200"/>
        <w:textAlignment w:val="auto"/>
        <w:outlineLvl w:val="0"/>
        <w:rPr>
          <w:rFonts w:hint="eastAsia" w:ascii="宋体" w:hAnsi="宋体" w:eastAsia="宋体" w:cs="宋体"/>
          <w:b/>
          <w:bCs/>
          <w:color w:val="auto"/>
          <w:sz w:val="22"/>
          <w:szCs w:val="22"/>
          <w:highlight w:val="none"/>
          <w:lang w:eastAsia="zh-CN"/>
        </w:rPr>
      </w:pPr>
      <w:r>
        <w:rPr>
          <w:rFonts w:hint="eastAsia" w:ascii="宋体" w:hAnsi="宋体" w:eastAsia="宋体" w:cs="宋体"/>
          <w:b/>
          <w:bCs/>
          <w:color w:val="auto"/>
          <w:spacing w:val="-6"/>
          <w:sz w:val="22"/>
          <w:szCs w:val="22"/>
          <w:highlight w:val="none"/>
          <w:lang w:val="en-US" w:eastAsia="zh-CN"/>
        </w:rPr>
        <w:t>3.</w:t>
      </w:r>
      <w:r>
        <w:rPr>
          <w:rFonts w:hint="eastAsia" w:ascii="宋体" w:hAnsi="宋体" w:eastAsia="宋体" w:cs="宋体"/>
          <w:b/>
          <w:bCs/>
          <w:color w:val="auto"/>
          <w:spacing w:val="-6"/>
          <w:sz w:val="22"/>
          <w:szCs w:val="22"/>
          <w:highlight w:val="none"/>
        </w:rPr>
        <w:t>验收标准</w:t>
      </w:r>
    </w:p>
    <w:p w14:paraId="5902BCEF">
      <w:pPr>
        <w:keepNext w:val="0"/>
        <w:keepLines w:val="0"/>
        <w:pageBreakBefore w:val="0"/>
        <w:widowControl w:val="0"/>
        <w:kinsoku/>
        <w:wordWrap/>
        <w:overflowPunct/>
        <w:topLinePunct w:val="0"/>
        <w:autoSpaceDE/>
        <w:autoSpaceDN/>
        <w:bidi w:val="0"/>
        <w:adjustRightInd/>
        <w:snapToGrid w:val="0"/>
        <w:spacing w:line="360" w:lineRule="exact"/>
        <w:ind w:firstLine="440" w:firstLineChars="200"/>
        <w:textAlignment w:val="auto"/>
        <w:outlineLvl w:val="0"/>
        <w:rPr>
          <w:rFonts w:hint="eastAsia" w:ascii="宋体" w:hAnsi="宋体" w:eastAsia="宋体" w:cs="宋体"/>
          <w:b/>
          <w:bCs/>
          <w:color w:val="auto"/>
          <w:sz w:val="22"/>
          <w:szCs w:val="22"/>
          <w:highlight w:val="none"/>
          <w:lang w:eastAsia="zh-CN"/>
        </w:rPr>
      </w:pPr>
      <w:r>
        <w:rPr>
          <w:rFonts w:hint="eastAsia" w:ascii="宋体" w:hAnsi="宋体" w:eastAsia="宋体" w:cs="宋体"/>
          <w:color w:val="auto"/>
          <w:sz w:val="22"/>
          <w:szCs w:val="22"/>
          <w:highlight w:val="none"/>
        </w:rPr>
        <w:t>合同期满或者履行完毕后，采购人有权组织（包括依法邀请国家认可的质量检测机构参加）对</w:t>
      </w:r>
      <w:r>
        <w:rPr>
          <w:rFonts w:hint="eastAsia" w:ascii="宋体" w:hAnsi="宋体" w:eastAsia="宋体" w:cs="宋体"/>
          <w:color w:val="auto"/>
          <w:sz w:val="22"/>
          <w:szCs w:val="22"/>
          <w:highlight w:val="none"/>
          <w:lang w:eastAsia="zh-CN"/>
        </w:rPr>
        <w:t>中标人</w:t>
      </w:r>
      <w:r>
        <w:rPr>
          <w:rFonts w:hint="eastAsia" w:ascii="宋体" w:hAnsi="宋体" w:eastAsia="宋体" w:cs="宋体"/>
          <w:color w:val="auto"/>
          <w:sz w:val="22"/>
          <w:szCs w:val="22"/>
          <w:highlight w:val="none"/>
        </w:rPr>
        <w:t>履约的验收，即：按照合同约定的标准，组织对</w:t>
      </w:r>
      <w:r>
        <w:rPr>
          <w:rFonts w:hint="eastAsia" w:ascii="宋体" w:hAnsi="宋体" w:eastAsia="宋体" w:cs="宋体"/>
          <w:color w:val="auto"/>
          <w:sz w:val="22"/>
          <w:szCs w:val="22"/>
          <w:highlight w:val="none"/>
          <w:lang w:eastAsia="zh-CN"/>
        </w:rPr>
        <w:t>中标人</w:t>
      </w:r>
      <w:r>
        <w:rPr>
          <w:rFonts w:hint="eastAsia" w:ascii="宋体" w:hAnsi="宋体" w:eastAsia="宋体" w:cs="宋体"/>
          <w:color w:val="auto"/>
          <w:sz w:val="22"/>
          <w:szCs w:val="22"/>
          <w:highlight w:val="none"/>
        </w:rPr>
        <w:t>履约情况的验收，并出具验收书。</w:t>
      </w:r>
    </w:p>
    <w:bookmarkEnd w:id="1"/>
    <w:p w14:paraId="0A543486">
      <w:pPr>
        <w:snapToGrid w:val="0"/>
        <w:spacing w:line="360" w:lineRule="exact"/>
        <w:jc w:val="left"/>
        <w:rPr>
          <w:rFonts w:hint="eastAsia" w:ascii="宋体" w:hAnsi="宋体" w:eastAsia="宋体" w:cs="宋体"/>
          <w:b/>
          <w:bCs/>
          <w:color w:val="auto"/>
          <w:spacing w:val="-6"/>
          <w:sz w:val="22"/>
          <w:highlight w:val="none"/>
        </w:rPr>
      </w:pPr>
      <w:r>
        <w:rPr>
          <w:rFonts w:hint="eastAsia" w:ascii="宋体" w:hAnsi="宋体" w:eastAsia="宋体" w:cs="宋体"/>
          <w:b/>
          <w:bCs/>
          <w:color w:val="auto"/>
          <w:spacing w:val="-6"/>
          <w:sz w:val="22"/>
          <w:highlight w:val="none"/>
        </w:rPr>
        <w:t>四、其他</w:t>
      </w:r>
    </w:p>
    <w:p w14:paraId="781EC26A">
      <w:pPr>
        <w:snapToGrid w:val="0"/>
        <w:spacing w:line="360" w:lineRule="exact"/>
        <w:ind w:firstLine="418" w:firstLineChars="200"/>
        <w:jc w:val="left"/>
        <w:rPr>
          <w:rFonts w:hint="eastAsia" w:ascii="宋体" w:hAnsi="宋体" w:eastAsia="宋体" w:cs="宋体"/>
          <w:b/>
          <w:bCs/>
          <w:color w:val="auto"/>
          <w:spacing w:val="-6"/>
          <w:sz w:val="22"/>
          <w:highlight w:val="none"/>
        </w:rPr>
      </w:pPr>
      <w:r>
        <w:rPr>
          <w:rFonts w:hint="eastAsia" w:ascii="宋体" w:hAnsi="宋体" w:eastAsia="宋体" w:cs="宋体"/>
          <w:b/>
          <w:bCs/>
          <w:color w:val="auto"/>
          <w:spacing w:val="-6"/>
          <w:sz w:val="22"/>
          <w:highlight w:val="none"/>
        </w:rPr>
        <w:t>1.除招标文件中所明确的采购需求外，欢迎其他能满足本项目采购需求且性所明确采购需求的产品参加投标报价。同时在采购需求偏离表中作出详细对比说明。</w:t>
      </w:r>
    </w:p>
    <w:p w14:paraId="54DC55DF">
      <w:pPr>
        <w:snapToGrid w:val="0"/>
        <w:spacing w:line="360" w:lineRule="exact"/>
        <w:ind w:firstLine="418" w:firstLineChars="200"/>
        <w:jc w:val="left"/>
        <w:rPr>
          <w:rFonts w:hint="eastAsia" w:ascii="宋体" w:hAnsi="宋体" w:eastAsia="宋体" w:cs="宋体"/>
          <w:b/>
          <w:bCs/>
          <w:color w:val="auto"/>
          <w:spacing w:val="-6"/>
          <w:sz w:val="22"/>
          <w:highlight w:val="none"/>
        </w:rPr>
      </w:pPr>
      <w:r>
        <w:rPr>
          <w:rFonts w:hint="eastAsia" w:ascii="宋体" w:hAnsi="宋体" w:eastAsia="宋体" w:cs="宋体"/>
          <w:b/>
          <w:bCs/>
          <w:color w:val="auto"/>
          <w:spacing w:val="-6"/>
          <w:sz w:val="22"/>
          <w:highlight w:val="none"/>
        </w:rPr>
        <w:t>2.带“▲且加下划线”的有关条款为实质性条款，投标人必须做出实质性响应，不允许负偏离，出现负偏离的将导致投标无效。打★的条款为重要指标，允许负偏离，但在技术评分时会重点扣分，具体见评标办法。</w:t>
      </w:r>
    </w:p>
    <w:p w14:paraId="15C49C03">
      <w:pPr>
        <w:snapToGrid w:val="0"/>
        <w:spacing w:line="360" w:lineRule="exact"/>
        <w:ind w:firstLine="418" w:firstLineChars="200"/>
        <w:jc w:val="left"/>
        <w:rPr>
          <w:rFonts w:hint="eastAsia" w:ascii="宋体" w:hAnsi="宋体" w:eastAsia="宋体" w:cs="宋体"/>
          <w:b/>
          <w:bCs/>
          <w:color w:val="auto"/>
          <w:spacing w:val="-6"/>
          <w:sz w:val="22"/>
          <w:highlight w:val="none"/>
        </w:rPr>
      </w:pPr>
      <w:r>
        <w:rPr>
          <w:rFonts w:hint="eastAsia" w:ascii="宋体" w:hAnsi="宋体" w:eastAsia="宋体" w:cs="宋体"/>
          <w:b/>
          <w:bCs/>
          <w:color w:val="auto"/>
          <w:spacing w:val="-6"/>
          <w:sz w:val="22"/>
          <w:highlight w:val="none"/>
        </w:rPr>
        <w:t>3.如技术要求中未特别注明需执行的国家相关标准、行业标准、地方标准或者其他标准、规范，则统一执行最新标准、规范。</w:t>
      </w:r>
    </w:p>
    <w:p w14:paraId="16D2F170">
      <w:pPr>
        <w:snapToGrid w:val="0"/>
        <w:spacing w:line="360" w:lineRule="exact"/>
        <w:ind w:firstLine="418" w:firstLineChars="200"/>
        <w:jc w:val="left"/>
        <w:rPr>
          <w:rFonts w:hint="eastAsia" w:ascii="宋体" w:hAnsi="宋体" w:eastAsia="宋体" w:cs="宋体"/>
          <w:b/>
          <w:color w:val="auto"/>
          <w:sz w:val="32"/>
          <w:highlight w:val="none"/>
        </w:rPr>
      </w:pPr>
      <w:r>
        <w:rPr>
          <w:rFonts w:hint="eastAsia" w:ascii="宋体" w:hAnsi="宋体" w:eastAsia="宋体" w:cs="宋体"/>
          <w:b/>
          <w:bCs/>
          <w:color w:val="auto"/>
          <w:spacing w:val="-6"/>
          <w:sz w:val="22"/>
          <w:highlight w:val="none"/>
        </w:rPr>
        <w:t>4.技术部分中需要提供的证明材料有有效期的必须在有效期内，否则视为未提供。</w:t>
      </w:r>
    </w:p>
    <w:p w14:paraId="0BE8E814">
      <w:r>
        <w:rPr>
          <w:rFonts w:hint="eastAsia" w:ascii="宋体" w:hAnsi="宋体" w:eastAsia="宋体" w:cs="宋体"/>
          <w:b/>
          <w:color w:val="auto"/>
          <w:sz w:val="32"/>
          <w:highlight w:val="none"/>
        </w:rPr>
        <w:br w:type="page"/>
      </w:r>
      <w:bookmarkStart w:id="2" w:name="_GoBack"/>
      <w:bookmarkEnd w:id="2"/>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597B0B"/>
    <w:multiLevelType w:val="singleLevel"/>
    <w:tmpl w:val="86597B0B"/>
    <w:lvl w:ilvl="0" w:tentative="0">
      <w:start w:val="1"/>
      <w:numFmt w:val="decimal"/>
      <w:suff w:val="nothing"/>
      <w:lvlText w:val="%1．"/>
      <w:lvlJc w:val="left"/>
      <w:pPr>
        <w:ind w:left="0" w:firstLine="400"/>
      </w:pPr>
      <w:rPr>
        <w:rFonts w:hint="default"/>
      </w:rPr>
    </w:lvl>
  </w:abstractNum>
  <w:num w:numId="1">
    <w:abstractNumId w:val="0"/>
  </w:num>
</w:numbering>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