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1231C">
      <w:pPr>
        <w:keepNext w:val="0"/>
        <w:keepLines w:val="0"/>
        <w:widowControl/>
        <w:suppressLineNumbers w:val="0"/>
        <w:jc w:val="left"/>
      </w:pP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附件 1 </w:t>
      </w:r>
    </w:p>
    <w:p w14:paraId="01559F92">
      <w:pPr>
        <w:keepNext w:val="0"/>
        <w:keepLines w:val="0"/>
        <w:widowControl/>
        <w:suppressLineNumbers w:val="0"/>
        <w:jc w:val="center"/>
      </w:pPr>
      <w:bookmarkStart w:id="0" w:name="_GoBack"/>
      <w:r>
        <w:rPr>
          <w:rFonts w:hint="eastAsia" w:ascii="黑体" w:hAnsi="宋体" w:eastAsia="黑体" w:cs="黑体"/>
          <w:color w:val="000000"/>
          <w:kern w:val="0"/>
          <w:sz w:val="43"/>
          <w:szCs w:val="43"/>
          <w:lang w:val="en-US" w:eastAsia="zh-CN" w:bidi="ar"/>
        </w:rPr>
        <w:t>2026 年度鹿城区哲学社会科学规划课题</w:t>
      </w:r>
    </w:p>
    <w:p w14:paraId="5D2F5C9E">
      <w:pPr>
        <w:keepNext w:val="0"/>
        <w:keepLines w:val="0"/>
        <w:widowControl/>
        <w:suppressLineNumbers w:val="0"/>
        <w:jc w:val="center"/>
      </w:pPr>
      <w:r>
        <w:rPr>
          <w:rFonts w:hint="eastAsia" w:ascii="黑体" w:hAnsi="宋体" w:eastAsia="黑体" w:cs="黑体"/>
          <w:color w:val="000000"/>
          <w:kern w:val="0"/>
          <w:sz w:val="43"/>
          <w:szCs w:val="43"/>
          <w:lang w:val="en-US" w:eastAsia="zh-CN" w:bidi="ar"/>
        </w:rPr>
        <w:t>申报指南</w:t>
      </w:r>
    </w:p>
    <w:bookmarkEnd w:id="0"/>
    <w:p w14:paraId="7AE5333D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1. 习近平新时代中国特色社会主义思想在鹿城的实践研究 </w:t>
      </w:r>
    </w:p>
    <w:p w14:paraId="64A6FD15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2. 树立和践行正确政绩观的鹿城探索与实践研究 </w:t>
      </w:r>
    </w:p>
    <w:p w14:paraId="39C63ACF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3. “四千精神”的时代价值与传承弘扬研究 </w:t>
      </w:r>
    </w:p>
    <w:p w14:paraId="29C958CA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4. 鹿城加快建设“一区三地五城”研究 </w:t>
      </w:r>
    </w:p>
    <w:p w14:paraId="5ACEA776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5. 鹿城聚力打好经济稳进提质攻坚战研究 </w:t>
      </w:r>
    </w:p>
    <w:p w14:paraId="47B4D4FB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6. 鹿城聚力打好创新鹿城建设攻坚战研究 </w:t>
      </w:r>
    </w:p>
    <w:p w14:paraId="4B60BBEB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7. 鹿城聚力打好产业破局突围攻坚战研究 </w:t>
      </w:r>
    </w:p>
    <w:p w14:paraId="4BF39F0E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8. 鹿城聚力打好城市能级跃升攻坚战研究 </w:t>
      </w:r>
    </w:p>
    <w:p w14:paraId="618FC484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9. 鹿城聚力打好改革开放赋能攻坚战研究 </w:t>
      </w:r>
    </w:p>
    <w:p w14:paraId="75485397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10. 鹿城聚力打好文化保护传承攻坚战研究 </w:t>
      </w:r>
    </w:p>
    <w:p w14:paraId="4129DEB0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11. 鹿城聚力打好共富先行示范攻坚战研究 </w:t>
      </w:r>
    </w:p>
    <w:p w14:paraId="3D4D5415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12. 鹿城聚力打好平安稳定建设攻坚战研究 </w:t>
      </w:r>
    </w:p>
    <w:p w14:paraId="4784BB02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13. 人民代表大会制度研究 </w:t>
      </w:r>
    </w:p>
    <w:p w14:paraId="2267D19F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14. 人民政治协商会议制度研究 </w:t>
      </w:r>
    </w:p>
    <w:p w14:paraId="4056F2C5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15. 当前鹿城意识形态领域形势分析研究 </w:t>
      </w:r>
    </w:p>
    <w:p w14:paraId="3CFD863D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16. 历史文化街区的创新发展研究 </w:t>
      </w:r>
    </w:p>
    <w:p w14:paraId="276AB1AB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17. 瓯越好家风的内涵、传承和发展研究 </w:t>
      </w:r>
    </w:p>
    <w:p w14:paraId="10BE3B29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18. “千年斗城”研究 </w:t>
      </w:r>
    </w:p>
    <w:p w14:paraId="78C7494E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— 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5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—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19. 永嘉学派的当代价值研究 </w:t>
      </w:r>
    </w:p>
    <w:p w14:paraId="6188316F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20. 古港码头历史文化研究 </w:t>
      </w:r>
    </w:p>
    <w:p w14:paraId="70EA059F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21. 近代民族实业家群体研究 </w:t>
      </w:r>
    </w:p>
    <w:p w14:paraId="1B88D44B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22. 戏曲文化研究</w:t>
      </w:r>
    </w:p>
    <w:p w14:paraId="4425F7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321CA"/>
    <w:rsid w:val="2173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