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44A" w:rsidRDefault="00EA244A">
      <w:pPr>
        <w:spacing w:line="520" w:lineRule="exact"/>
        <w:ind w:firstLineChars="300" w:firstLine="1080"/>
        <w:rPr>
          <w:rFonts w:ascii="方正小标宋简体" w:eastAsia="方正小标宋简体" w:hAnsi="华文中宋"/>
          <w:bCs/>
          <w:sz w:val="36"/>
          <w:szCs w:val="36"/>
        </w:rPr>
      </w:pPr>
      <w:r>
        <w:rPr>
          <w:rFonts w:ascii="方正小标宋简体" w:eastAsia="方正小标宋简体" w:hAnsi="华文中宋" w:hint="eastAsia"/>
          <w:bCs/>
          <w:sz w:val="36"/>
          <w:szCs w:val="36"/>
        </w:rPr>
        <w:t>浙江省高校科研经费使用信息公开一览表</w:t>
      </w:r>
    </w:p>
    <w:p w:rsidR="00EA244A" w:rsidRDefault="00EA244A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noProof/>
        </w:rPr>
        <w:pict>
          <v:line id="直接连接符 1" o:spid="_x0000_s1026" style="position:absolute;left:0;text-align:left;z-index:251658240;visibility:visible" from="63pt,20.8pt" to="153pt,20.8pt"/>
        </w:pict>
      </w:r>
      <w:r>
        <w:rPr>
          <w:rFonts w:ascii="仿宋_GB2312" w:hAnsi="华文中宋" w:hint="eastAsia"/>
          <w:bCs/>
          <w:sz w:val="24"/>
        </w:rPr>
        <w:t>填表人：任鹏飞</w:t>
      </w:r>
      <w:r>
        <w:rPr>
          <w:rFonts w:ascii="仿宋_GB2312" w:hAnsi="华文中宋"/>
          <w:bCs/>
          <w:sz w:val="24"/>
        </w:rPr>
        <w:t xml:space="preserve">                    </w:t>
      </w:r>
      <w:r>
        <w:rPr>
          <w:rFonts w:ascii="仿宋_GB2312" w:hAnsi="华文中宋" w:hint="eastAsia"/>
          <w:bCs/>
          <w:sz w:val="24"/>
        </w:rPr>
        <w:t>填表日期：</w:t>
      </w:r>
      <w:r>
        <w:rPr>
          <w:rFonts w:ascii="仿宋_GB2312" w:hAnsi="华文中宋"/>
          <w:bCs/>
          <w:color w:val="FF0000"/>
          <w:sz w:val="24"/>
        </w:rPr>
        <w:t>2022</w:t>
      </w:r>
      <w:r>
        <w:rPr>
          <w:rFonts w:ascii="仿宋_GB2312" w:hAnsi="华文中宋" w:hint="eastAsia"/>
          <w:bCs/>
          <w:color w:val="FF0000"/>
          <w:sz w:val="24"/>
        </w:rPr>
        <w:t>年</w:t>
      </w:r>
      <w:r>
        <w:rPr>
          <w:rFonts w:ascii="仿宋_GB2312" w:hAnsi="华文中宋"/>
          <w:bCs/>
          <w:color w:val="FF0000"/>
          <w:sz w:val="24"/>
        </w:rPr>
        <w:t>4</w:t>
      </w:r>
      <w:r>
        <w:rPr>
          <w:rFonts w:ascii="仿宋_GB2312" w:hAnsi="华文中宋" w:hint="eastAsia"/>
          <w:bCs/>
          <w:color w:val="FF0000"/>
          <w:sz w:val="24"/>
        </w:rPr>
        <w:t>月</w:t>
      </w:r>
      <w:r>
        <w:rPr>
          <w:rFonts w:ascii="仿宋_GB2312" w:hAnsi="华文中宋"/>
          <w:bCs/>
          <w:color w:val="FF0000"/>
          <w:sz w:val="24"/>
        </w:rPr>
        <w:t xml:space="preserve">15 </w:t>
      </w:r>
      <w:r>
        <w:rPr>
          <w:rFonts w:ascii="仿宋_GB2312" w:hAnsi="华文中宋" w:hint="eastAsia"/>
          <w:bCs/>
          <w:color w:val="FF0000"/>
          <w:sz w:val="24"/>
        </w:rPr>
        <w:t>日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/>
      </w:tblPr>
      <w:tblGrid>
        <w:gridCol w:w="525"/>
        <w:gridCol w:w="1484"/>
        <w:gridCol w:w="1348"/>
        <w:gridCol w:w="983"/>
        <w:gridCol w:w="123"/>
        <w:gridCol w:w="312"/>
        <w:gridCol w:w="1365"/>
        <w:gridCol w:w="75"/>
        <w:gridCol w:w="1291"/>
        <w:gridCol w:w="1241"/>
        <w:gridCol w:w="1082"/>
      </w:tblGrid>
      <w:tr w:rsidR="00EA244A">
        <w:trPr>
          <w:cantSplit/>
          <w:trHeight w:val="315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</w:t>
            </w:r>
          </w:p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项目名称</w:t>
            </w:r>
          </w:p>
        </w:tc>
        <w:tc>
          <w:tcPr>
            <w:tcW w:w="78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A244A" w:rsidRDefault="00EA244A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IMC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上海国际模特大赛策划</w:t>
            </w:r>
          </w:p>
        </w:tc>
      </w:tr>
      <w:tr w:rsidR="00EA244A">
        <w:trPr>
          <w:cantSplit/>
          <w:trHeight w:val="285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立项部门</w:t>
            </w:r>
          </w:p>
        </w:tc>
        <w:tc>
          <w:tcPr>
            <w:tcW w:w="78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A244A" w:rsidRDefault="00EA244A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温州职业技术学院</w:t>
            </w:r>
          </w:p>
        </w:tc>
      </w:tr>
      <w:tr w:rsidR="00EA244A">
        <w:trPr>
          <w:cantSplit/>
          <w:trHeight w:val="333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实施期限</w:t>
            </w:r>
          </w:p>
        </w:tc>
        <w:tc>
          <w:tcPr>
            <w:tcW w:w="78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2020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年</w:t>
            </w:r>
            <w:r>
              <w:rPr>
                <w:rFonts w:ascii="宋体" w:eastAsia="宋体" w:hAnsi="宋体"/>
                <w:sz w:val="21"/>
                <w:szCs w:val="21"/>
              </w:rPr>
              <w:t>11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月</w:t>
            </w:r>
            <w:r>
              <w:rPr>
                <w:rFonts w:ascii="宋体" w:eastAsia="宋体" w:hAnsi="宋体"/>
                <w:sz w:val="21"/>
                <w:szCs w:val="21"/>
              </w:rPr>
              <w:t>4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日</w:t>
            </w:r>
            <w:r>
              <w:rPr>
                <w:rFonts w:ascii="宋体" w:eastAsia="宋体" w:hAnsi="宋体"/>
                <w:sz w:val="21"/>
                <w:szCs w:val="21"/>
              </w:rPr>
              <w:t>-2021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年</w:t>
            </w:r>
            <w:r>
              <w:rPr>
                <w:rFonts w:ascii="宋体" w:eastAsia="宋体" w:hAnsi="宋体"/>
                <w:sz w:val="21"/>
                <w:szCs w:val="21"/>
              </w:rPr>
              <w:t>2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月</w:t>
            </w:r>
            <w:r>
              <w:rPr>
                <w:rFonts w:ascii="宋体" w:eastAsia="宋体" w:hAnsi="宋体"/>
                <w:sz w:val="21"/>
                <w:szCs w:val="21"/>
              </w:rPr>
              <w:t>27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日</w:t>
            </w:r>
            <w:r>
              <w:rPr>
                <w:rFonts w:ascii="宋体" w:eastAsia="宋体" w:hAnsi="宋体"/>
                <w:sz w:val="21"/>
                <w:szCs w:val="21"/>
              </w:rPr>
              <w:t xml:space="preserve"> </w:t>
            </w:r>
          </w:p>
        </w:tc>
      </w:tr>
      <w:tr w:rsidR="00EA244A">
        <w:trPr>
          <w:cantSplit/>
          <w:trHeight w:val="333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协作单位</w:t>
            </w:r>
          </w:p>
        </w:tc>
        <w:tc>
          <w:tcPr>
            <w:tcW w:w="78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温州市天艺教育信息咨询有限公司</w:t>
            </w:r>
          </w:p>
        </w:tc>
      </w:tr>
      <w:tr w:rsidR="00EA244A">
        <w:trPr>
          <w:cantSplit/>
          <w:trHeight w:val="275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项目负责人及课题组成员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姓名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职称</w:t>
            </w:r>
          </w:p>
        </w:tc>
        <w:tc>
          <w:tcPr>
            <w:tcW w:w="27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工作单位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承担任务</w:t>
            </w:r>
          </w:p>
        </w:tc>
      </w:tr>
      <w:tr w:rsidR="00EA244A">
        <w:trPr>
          <w:cantSplit/>
          <w:trHeight w:val="279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任鹏飞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助教</w:t>
            </w:r>
          </w:p>
        </w:tc>
        <w:tc>
          <w:tcPr>
            <w:tcW w:w="27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温州职业技术学院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撰写策划书、秀导</w:t>
            </w:r>
          </w:p>
        </w:tc>
      </w:tr>
      <w:tr w:rsidR="00EA244A">
        <w:trPr>
          <w:cantSplit/>
          <w:trHeight w:val="285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卢琳娜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讲师</w:t>
            </w:r>
          </w:p>
        </w:tc>
        <w:tc>
          <w:tcPr>
            <w:tcW w:w="27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温州职业技术学院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收集资料、宣传</w:t>
            </w:r>
          </w:p>
        </w:tc>
      </w:tr>
      <w:tr w:rsidR="00EA244A">
        <w:trPr>
          <w:cantSplit/>
          <w:trHeight w:val="285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7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EA244A">
        <w:trPr>
          <w:cantSplit/>
          <w:trHeight w:val="285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7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EA244A">
        <w:trPr>
          <w:cantSplit/>
          <w:trHeight w:val="510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经费总额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 xml:space="preserve">  2 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其中</w:t>
            </w:r>
          </w:p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拨款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 xml:space="preserve"> 2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其他经费</w:t>
            </w:r>
          </w:p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来源及金额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ind w:right="420" w:firstLineChars="400" w:firstLine="840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0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EA244A">
        <w:trPr>
          <w:cantSplit/>
          <w:trHeight w:val="345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经费预算</w:t>
            </w:r>
          </w:p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EA244A">
        <w:trPr>
          <w:cantSplit/>
          <w:trHeight w:val="373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 xml:space="preserve">   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EA244A">
        <w:trPr>
          <w:cantSplit/>
          <w:trHeight w:val="312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</w:t>
            </w:r>
            <w:r>
              <w:rPr>
                <w:rFonts w:ascii="宋体" w:eastAsia="宋体" w:hAnsi="宋体"/>
                <w:sz w:val="21"/>
                <w:szCs w:val="21"/>
              </w:rPr>
              <w:t>/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差旅</w:t>
            </w:r>
            <w:r>
              <w:rPr>
                <w:rFonts w:ascii="宋体" w:eastAsia="宋体" w:hAnsi="宋体"/>
                <w:sz w:val="21"/>
                <w:szCs w:val="21"/>
              </w:rPr>
              <w:t>/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国际合作交流费</w:t>
            </w:r>
          </w:p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 w:val="18"/>
                <w:szCs w:val="18"/>
              </w:rPr>
              <w:t>测算依据：因需和上海天艺培训公司当面对接，交通住宿费用较高。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1.4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协作费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 xml:space="preserve">                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EA244A">
        <w:trPr>
          <w:cantSplit/>
          <w:trHeight w:val="301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</w:t>
            </w:r>
            <w:r>
              <w:rPr>
                <w:rFonts w:ascii="宋体" w:eastAsia="宋体" w:hAnsi="宋体"/>
                <w:sz w:val="21"/>
                <w:szCs w:val="21"/>
              </w:rPr>
              <w:t>/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文献</w:t>
            </w:r>
            <w:r>
              <w:rPr>
                <w:rFonts w:ascii="宋体" w:eastAsia="宋体" w:hAnsi="宋体"/>
                <w:sz w:val="21"/>
                <w:szCs w:val="21"/>
              </w:rPr>
              <w:t>/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信息传播</w:t>
            </w:r>
            <w:r>
              <w:rPr>
                <w:rFonts w:ascii="宋体" w:eastAsia="宋体" w:hAnsi="宋体"/>
                <w:sz w:val="21"/>
                <w:szCs w:val="21"/>
              </w:rPr>
              <w:t>/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知识产权事务费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0.541748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EA244A">
        <w:trPr>
          <w:cantSplit/>
          <w:trHeight w:val="364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EA244A">
        <w:trPr>
          <w:cantSplit/>
          <w:trHeight w:val="316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激励费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附加税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582.52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元</w:t>
            </w:r>
            <w:r>
              <w:rPr>
                <w:rFonts w:ascii="宋体" w:eastAsia="宋体" w:hAnsi="宋体"/>
                <w:sz w:val="21"/>
                <w:szCs w:val="21"/>
              </w:rPr>
              <w:t xml:space="preserve">   </w:t>
            </w:r>
          </w:p>
        </w:tc>
      </w:tr>
      <w:tr w:rsidR="00EA244A">
        <w:trPr>
          <w:cantSplit/>
          <w:trHeight w:val="300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FF0000"/>
                <w:sz w:val="21"/>
                <w:szCs w:val="21"/>
              </w:rPr>
              <w:t>过程</w:t>
            </w:r>
          </w:p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FF0000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FF0000"/>
                <w:sz w:val="21"/>
                <w:szCs w:val="21"/>
              </w:rPr>
              <w:t>经费到位情况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FF0000"/>
                <w:sz w:val="21"/>
                <w:szCs w:val="21"/>
              </w:rPr>
              <w:t>已拨入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 w:rsidP="001409F3">
            <w:pPr>
              <w:spacing w:line="240" w:lineRule="exact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/>
                <w:color w:val="FF0000"/>
                <w:sz w:val="21"/>
                <w:szCs w:val="21"/>
              </w:rPr>
              <w:t xml:space="preserve">  2 </w:t>
            </w:r>
            <w:r>
              <w:rPr>
                <w:rFonts w:ascii="宋体" w:eastAsia="宋体" w:hAnsi="宋体" w:hint="eastAsia"/>
                <w:color w:val="FF0000"/>
                <w:sz w:val="21"/>
                <w:szCs w:val="21"/>
              </w:rPr>
              <w:t>万元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FF0000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/>
                <w:color w:val="FF0000"/>
                <w:sz w:val="21"/>
                <w:szCs w:val="21"/>
              </w:rPr>
              <w:t xml:space="preserve">    </w:t>
            </w:r>
            <w:r>
              <w:rPr>
                <w:rFonts w:ascii="宋体" w:eastAsia="宋体" w:hAnsi="宋体" w:hint="eastAsia"/>
                <w:color w:val="FF0000"/>
                <w:sz w:val="21"/>
                <w:szCs w:val="21"/>
              </w:rPr>
              <w:t>万元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FF0000"/>
                <w:sz w:val="21"/>
                <w:szCs w:val="21"/>
              </w:rPr>
              <w:t>实际经费使用总额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rPr>
                <w:rFonts w:ascii="宋体" w:eastAsia="宋体" w:hAnsi="宋体"/>
                <w:color w:val="FF0000"/>
                <w:sz w:val="21"/>
                <w:szCs w:val="21"/>
              </w:rPr>
            </w:pPr>
            <w:bookmarkStart w:id="0" w:name="_GoBack"/>
            <w:bookmarkEnd w:id="0"/>
            <w:r>
              <w:rPr>
                <w:rFonts w:ascii="宋体" w:eastAsia="宋体" w:hAnsi="宋体"/>
                <w:color w:val="FF0000"/>
                <w:sz w:val="21"/>
                <w:szCs w:val="21"/>
              </w:rPr>
              <w:t>2</w:t>
            </w:r>
            <w:r>
              <w:rPr>
                <w:rFonts w:ascii="宋体" w:eastAsia="宋体" w:hAnsi="宋体" w:hint="eastAsia"/>
                <w:color w:val="FF0000"/>
                <w:sz w:val="21"/>
                <w:szCs w:val="21"/>
              </w:rPr>
              <w:t>万元</w:t>
            </w:r>
          </w:p>
        </w:tc>
      </w:tr>
      <w:tr w:rsidR="00EA244A">
        <w:trPr>
          <w:cantSplit/>
          <w:trHeight w:val="530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widowControl/>
              <w:spacing w:line="240" w:lineRule="exact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ind w:firstLineChars="100" w:firstLine="210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FF0000"/>
                <w:sz w:val="21"/>
                <w:szCs w:val="21"/>
              </w:rPr>
              <w:t>阶段性成果</w:t>
            </w:r>
          </w:p>
        </w:tc>
        <w:tc>
          <w:tcPr>
            <w:tcW w:w="78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/>
                <w:color w:val="FF0000"/>
                <w:sz w:val="21"/>
                <w:szCs w:val="21"/>
              </w:rPr>
              <w:t>IMC</w:t>
            </w:r>
            <w:r>
              <w:rPr>
                <w:rFonts w:ascii="宋体" w:eastAsia="宋体" w:hAnsi="宋体" w:hint="eastAsia"/>
                <w:color w:val="FF0000"/>
                <w:sz w:val="21"/>
                <w:szCs w:val="21"/>
              </w:rPr>
              <w:t>上海国际模特大赛策划成功申报</w:t>
            </w:r>
          </w:p>
        </w:tc>
      </w:tr>
      <w:tr w:rsidR="00EA244A">
        <w:trPr>
          <w:cantSplit/>
          <w:trHeight w:val="371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widowControl/>
              <w:spacing w:line="240" w:lineRule="exact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FF0000"/>
                <w:sz w:val="21"/>
                <w:szCs w:val="21"/>
              </w:rPr>
              <w:t>预算支出情况</w:t>
            </w:r>
          </w:p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</w:p>
        </w:tc>
        <w:tc>
          <w:tcPr>
            <w:tcW w:w="2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FF0000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right"/>
              <w:rPr>
                <w:rFonts w:ascii="宋体" w:eastAsia="宋体" w:hAnsi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FF0000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FF0000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right"/>
              <w:rPr>
                <w:rFonts w:ascii="宋体" w:eastAsia="宋体" w:hAnsi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FF0000"/>
                <w:sz w:val="21"/>
                <w:szCs w:val="21"/>
              </w:rPr>
              <w:t>万元</w:t>
            </w:r>
          </w:p>
        </w:tc>
      </w:tr>
      <w:tr w:rsidR="00EA244A">
        <w:trPr>
          <w:cantSplit/>
          <w:trHeight w:val="410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widowControl/>
              <w:spacing w:line="240" w:lineRule="exact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</w:p>
        </w:tc>
        <w:tc>
          <w:tcPr>
            <w:tcW w:w="2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FF0000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right"/>
              <w:rPr>
                <w:rFonts w:ascii="宋体" w:eastAsia="宋体" w:hAnsi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FF0000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FF0000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right"/>
              <w:rPr>
                <w:rFonts w:ascii="宋体" w:eastAsia="宋体" w:hAnsi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/>
                <w:color w:val="FF0000"/>
                <w:sz w:val="21"/>
                <w:szCs w:val="21"/>
              </w:rPr>
              <w:t xml:space="preserve">   </w:t>
            </w:r>
            <w:r>
              <w:rPr>
                <w:rFonts w:ascii="宋体" w:eastAsia="宋体" w:hAnsi="宋体" w:hint="eastAsia"/>
                <w:color w:val="FF0000"/>
                <w:sz w:val="21"/>
                <w:szCs w:val="21"/>
              </w:rPr>
              <w:t>万元</w:t>
            </w:r>
          </w:p>
        </w:tc>
      </w:tr>
      <w:tr w:rsidR="00EA244A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widowControl/>
              <w:spacing w:line="240" w:lineRule="exact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</w:p>
        </w:tc>
        <w:tc>
          <w:tcPr>
            <w:tcW w:w="2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FF0000"/>
                <w:sz w:val="21"/>
                <w:szCs w:val="21"/>
              </w:rPr>
              <w:t>会议</w:t>
            </w:r>
            <w:r>
              <w:rPr>
                <w:rFonts w:ascii="宋体" w:eastAsia="宋体" w:hAnsi="宋体"/>
                <w:color w:val="FF0000"/>
                <w:sz w:val="21"/>
                <w:szCs w:val="21"/>
              </w:rPr>
              <w:t>/</w:t>
            </w:r>
            <w:r>
              <w:rPr>
                <w:rFonts w:ascii="宋体" w:eastAsia="宋体" w:hAnsi="宋体" w:hint="eastAsia"/>
                <w:color w:val="FF0000"/>
                <w:sz w:val="21"/>
                <w:szCs w:val="21"/>
              </w:rPr>
              <w:t>差旅</w:t>
            </w:r>
            <w:r>
              <w:rPr>
                <w:rFonts w:ascii="宋体" w:eastAsia="宋体" w:hAnsi="宋体"/>
                <w:color w:val="FF0000"/>
                <w:sz w:val="21"/>
                <w:szCs w:val="21"/>
              </w:rPr>
              <w:t>/</w:t>
            </w:r>
            <w:r>
              <w:rPr>
                <w:rFonts w:ascii="宋体" w:eastAsia="宋体" w:hAnsi="宋体" w:hint="eastAsia"/>
                <w:color w:val="FF0000"/>
                <w:sz w:val="21"/>
                <w:szCs w:val="21"/>
              </w:rPr>
              <w:t>国际合作交流费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right"/>
              <w:rPr>
                <w:rFonts w:ascii="宋体" w:eastAsia="宋体" w:hAnsi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/>
                <w:color w:val="FF0000"/>
                <w:sz w:val="21"/>
                <w:szCs w:val="21"/>
              </w:rPr>
              <w:t>1.4</w:t>
            </w:r>
            <w:r>
              <w:rPr>
                <w:rFonts w:ascii="宋体" w:eastAsia="宋体" w:hAnsi="宋体" w:hint="eastAsia"/>
                <w:color w:val="FF0000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FF0000"/>
                <w:sz w:val="21"/>
                <w:szCs w:val="21"/>
              </w:rPr>
              <w:t>协作费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/>
                <w:color w:val="FF0000"/>
                <w:sz w:val="21"/>
                <w:szCs w:val="21"/>
              </w:rPr>
              <w:t xml:space="preserve">                </w:t>
            </w:r>
            <w:r>
              <w:rPr>
                <w:rFonts w:ascii="宋体" w:eastAsia="宋体" w:hAnsi="宋体" w:hint="eastAsia"/>
                <w:color w:val="FF0000"/>
                <w:sz w:val="21"/>
                <w:szCs w:val="21"/>
              </w:rPr>
              <w:t>万元</w:t>
            </w:r>
          </w:p>
        </w:tc>
      </w:tr>
      <w:tr w:rsidR="00EA244A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widowControl/>
              <w:spacing w:line="240" w:lineRule="exact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</w:p>
        </w:tc>
        <w:tc>
          <w:tcPr>
            <w:tcW w:w="2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FF0000"/>
                <w:sz w:val="21"/>
                <w:szCs w:val="21"/>
              </w:rPr>
              <w:t>出版</w:t>
            </w:r>
            <w:r>
              <w:rPr>
                <w:rFonts w:ascii="宋体" w:eastAsia="宋体" w:hAnsi="宋体"/>
                <w:color w:val="FF0000"/>
                <w:sz w:val="21"/>
                <w:szCs w:val="21"/>
              </w:rPr>
              <w:t>/</w:t>
            </w:r>
            <w:r>
              <w:rPr>
                <w:rFonts w:ascii="宋体" w:eastAsia="宋体" w:hAnsi="宋体" w:hint="eastAsia"/>
                <w:color w:val="FF0000"/>
                <w:sz w:val="21"/>
                <w:szCs w:val="21"/>
              </w:rPr>
              <w:t>文献</w:t>
            </w:r>
            <w:r>
              <w:rPr>
                <w:rFonts w:ascii="宋体" w:eastAsia="宋体" w:hAnsi="宋体"/>
                <w:color w:val="FF0000"/>
                <w:sz w:val="21"/>
                <w:szCs w:val="21"/>
              </w:rPr>
              <w:t>/</w:t>
            </w:r>
            <w:r>
              <w:rPr>
                <w:rFonts w:ascii="宋体" w:eastAsia="宋体" w:hAnsi="宋体" w:hint="eastAsia"/>
                <w:color w:val="FF0000"/>
                <w:sz w:val="21"/>
                <w:szCs w:val="21"/>
              </w:rPr>
              <w:t>信息传播</w:t>
            </w:r>
            <w:r>
              <w:rPr>
                <w:rFonts w:ascii="宋体" w:eastAsia="宋体" w:hAnsi="宋体"/>
                <w:color w:val="FF0000"/>
                <w:sz w:val="21"/>
                <w:szCs w:val="21"/>
              </w:rPr>
              <w:t>/</w:t>
            </w:r>
            <w:r>
              <w:rPr>
                <w:rFonts w:ascii="宋体" w:eastAsia="宋体" w:hAnsi="宋体" w:hint="eastAsia"/>
                <w:color w:val="FF0000"/>
                <w:sz w:val="21"/>
                <w:szCs w:val="21"/>
              </w:rPr>
              <w:t>知识产权事务费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right"/>
              <w:rPr>
                <w:rFonts w:ascii="宋体" w:eastAsia="宋体" w:hAnsi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FF0000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FF0000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right"/>
              <w:rPr>
                <w:rFonts w:ascii="宋体" w:eastAsia="宋体" w:hAnsi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/>
                <w:color w:val="FF0000"/>
                <w:sz w:val="21"/>
                <w:szCs w:val="21"/>
              </w:rPr>
              <w:t>0.541748</w:t>
            </w:r>
            <w:r>
              <w:rPr>
                <w:rFonts w:ascii="宋体" w:eastAsia="宋体" w:hAnsi="宋体" w:hint="eastAsia"/>
                <w:color w:val="FF0000"/>
                <w:sz w:val="21"/>
                <w:szCs w:val="21"/>
              </w:rPr>
              <w:t>万元</w:t>
            </w:r>
          </w:p>
        </w:tc>
      </w:tr>
      <w:tr w:rsidR="00EA244A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widowControl/>
              <w:spacing w:line="240" w:lineRule="exact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</w:p>
        </w:tc>
        <w:tc>
          <w:tcPr>
            <w:tcW w:w="2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FF0000"/>
                <w:sz w:val="21"/>
                <w:szCs w:val="21"/>
              </w:rPr>
              <w:t>专家咨询费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right"/>
              <w:rPr>
                <w:rFonts w:ascii="宋体" w:eastAsia="宋体" w:hAnsi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FF0000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FF0000"/>
                <w:sz w:val="21"/>
                <w:szCs w:val="21"/>
              </w:rPr>
              <w:t>管理费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right"/>
              <w:rPr>
                <w:rFonts w:ascii="宋体" w:eastAsia="宋体" w:hAnsi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FF0000"/>
                <w:sz w:val="21"/>
                <w:szCs w:val="21"/>
              </w:rPr>
              <w:t>万元</w:t>
            </w:r>
          </w:p>
        </w:tc>
      </w:tr>
      <w:tr w:rsidR="00EA244A">
        <w:trPr>
          <w:cantSplit/>
          <w:trHeight w:val="353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widowControl/>
              <w:spacing w:line="240" w:lineRule="exact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</w:p>
        </w:tc>
        <w:tc>
          <w:tcPr>
            <w:tcW w:w="2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FF0000"/>
                <w:sz w:val="21"/>
                <w:szCs w:val="21"/>
              </w:rPr>
              <w:t>激励费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right"/>
              <w:rPr>
                <w:rFonts w:ascii="宋体" w:eastAsia="宋体" w:hAnsi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FF0000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FF0000"/>
                <w:sz w:val="21"/>
                <w:szCs w:val="21"/>
              </w:rPr>
              <w:t>附加税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/>
                <w:color w:val="FF0000"/>
                <w:sz w:val="21"/>
                <w:szCs w:val="21"/>
              </w:rPr>
              <w:t>582.52</w:t>
            </w:r>
            <w:r>
              <w:rPr>
                <w:rFonts w:ascii="宋体" w:eastAsia="宋体" w:hAnsi="宋体" w:hint="eastAsia"/>
                <w:color w:val="FF0000"/>
                <w:sz w:val="21"/>
                <w:szCs w:val="21"/>
              </w:rPr>
              <w:t>元</w:t>
            </w:r>
          </w:p>
        </w:tc>
      </w:tr>
      <w:tr w:rsidR="00EA244A">
        <w:trPr>
          <w:cantSplit/>
          <w:trHeight w:val="409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widowControl/>
              <w:spacing w:line="240" w:lineRule="exact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FF0000"/>
                <w:sz w:val="21"/>
                <w:szCs w:val="21"/>
              </w:rPr>
              <w:t>大额设备和材料名称和价格</w:t>
            </w:r>
          </w:p>
        </w:tc>
        <w:tc>
          <w:tcPr>
            <w:tcW w:w="78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A244A" w:rsidRDefault="00EA244A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</w:p>
          <w:p w:rsidR="00EA244A" w:rsidRDefault="00EA244A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FF0000"/>
                <w:sz w:val="21"/>
                <w:szCs w:val="21"/>
              </w:rPr>
              <w:t>无</w:t>
            </w:r>
          </w:p>
          <w:p w:rsidR="00EA244A" w:rsidRDefault="00EA244A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</w:p>
        </w:tc>
      </w:tr>
      <w:tr w:rsidR="00EA244A">
        <w:trPr>
          <w:cantSplit/>
          <w:trHeight w:val="365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获得的标志性成果</w:t>
            </w:r>
          </w:p>
        </w:tc>
        <w:tc>
          <w:tcPr>
            <w:tcW w:w="78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IMC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上海国际模特大赛策划圆满成功</w:t>
            </w:r>
          </w:p>
        </w:tc>
      </w:tr>
      <w:tr w:rsidR="00EA244A">
        <w:trPr>
          <w:cantSplit/>
          <w:trHeight w:val="598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经费结算情况</w:t>
            </w:r>
          </w:p>
        </w:tc>
        <w:tc>
          <w:tcPr>
            <w:tcW w:w="78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已结清</w:t>
            </w:r>
          </w:p>
        </w:tc>
      </w:tr>
      <w:tr w:rsidR="00EA244A">
        <w:trPr>
          <w:cantSplit/>
          <w:trHeight w:val="456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/>
                <w:sz w:val="21"/>
                <w:szCs w:val="21"/>
              </w:rPr>
              <w:t>2021.3</w:t>
            </w:r>
          </w:p>
        </w:tc>
        <w:tc>
          <w:tcPr>
            <w:tcW w:w="18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验收组织单位</w:t>
            </w:r>
          </w:p>
        </w:tc>
        <w:tc>
          <w:tcPr>
            <w:tcW w:w="36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温州市天艺教育信息咨询有限公司</w:t>
            </w:r>
          </w:p>
        </w:tc>
      </w:tr>
      <w:tr w:rsidR="00EA244A">
        <w:trPr>
          <w:cantSplit/>
          <w:trHeight w:val="365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验收组成员</w:t>
            </w:r>
          </w:p>
        </w:tc>
        <w:tc>
          <w:tcPr>
            <w:tcW w:w="78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赵梦媛</w:t>
            </w:r>
          </w:p>
        </w:tc>
      </w:tr>
      <w:tr w:rsidR="00EA244A">
        <w:trPr>
          <w:cantSplit/>
          <w:trHeight w:val="478"/>
          <w:jc w:val="center"/>
        </w:trPr>
        <w:tc>
          <w:tcPr>
            <w:tcW w:w="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结题验收意见</w:t>
            </w:r>
          </w:p>
        </w:tc>
        <w:tc>
          <w:tcPr>
            <w:tcW w:w="78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A244A" w:rsidRDefault="00EA244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在规定时间内顺利完成网站建设，结果满意</w:t>
            </w:r>
          </w:p>
        </w:tc>
      </w:tr>
    </w:tbl>
    <w:p w:rsidR="00EA244A" w:rsidRDefault="00EA244A" w:rsidP="00070012">
      <w:pPr>
        <w:spacing w:afterLines="50"/>
      </w:pPr>
      <w:r>
        <w:rPr>
          <w:rFonts w:ascii="仿宋_GB2312" w:hint="eastAsia"/>
          <w:sz w:val="24"/>
        </w:rPr>
        <w:t>注：涉及商业秘密的，委托单位、项目名称等敏感关键词用“</w:t>
      </w:r>
      <w:r>
        <w:rPr>
          <w:rFonts w:ascii="仿宋_GB2312"/>
          <w:sz w:val="24"/>
        </w:rPr>
        <w:t>*</w:t>
      </w:r>
      <w:r>
        <w:rPr>
          <w:rFonts w:ascii="仿宋_GB2312" w:hint="eastAsia"/>
          <w:sz w:val="24"/>
        </w:rPr>
        <w:t>”替代。</w:t>
      </w:r>
    </w:p>
    <w:sectPr w:rsidR="00EA244A" w:rsidSect="00C01A4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624" w:right="1418" w:bottom="777" w:left="1418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244A" w:rsidRDefault="00EA244A">
      <w:pPr>
        <w:spacing w:line="240" w:lineRule="auto"/>
      </w:pPr>
      <w:r>
        <w:separator/>
      </w:r>
    </w:p>
  </w:endnote>
  <w:endnote w:type="continuationSeparator" w:id="0">
    <w:p w:rsidR="00EA244A" w:rsidRDefault="00EA244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黑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44A" w:rsidRDefault="00EA244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44A" w:rsidRDefault="00EA244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44A" w:rsidRDefault="00EA244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244A" w:rsidRDefault="00EA244A">
      <w:pPr>
        <w:spacing w:line="240" w:lineRule="auto"/>
      </w:pPr>
      <w:r>
        <w:separator/>
      </w:r>
    </w:p>
  </w:footnote>
  <w:footnote w:type="continuationSeparator" w:id="0">
    <w:p w:rsidR="00EA244A" w:rsidRDefault="00EA244A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44A" w:rsidRDefault="00EA244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44A" w:rsidRDefault="00EA244A">
    <w:pPr>
      <w:pStyle w:val="Header"/>
      <w:pBdr>
        <w:bottom w:val="none" w:sz="0" w:space="0" w:color="auto"/>
      </w:pBdr>
      <w:jc w:val="both"/>
      <w:rPr>
        <w:rFonts w:ascii="黑体" w:eastAsia="黑体" w:hAnsi="仿宋"/>
        <w:sz w:val="32"/>
        <w:szCs w:val="32"/>
      </w:rPr>
    </w:pPr>
    <w:r>
      <w:rPr>
        <w:rFonts w:ascii="黑体" w:eastAsia="黑体" w:hAnsi="仿宋" w:hint="eastAsia"/>
        <w:sz w:val="32"/>
        <w:szCs w:val="32"/>
      </w:rPr>
      <w:t>附件</w:t>
    </w:r>
    <w:r>
      <w:rPr>
        <w:rFonts w:ascii="黑体" w:eastAsia="黑体" w:hAnsi="仿宋"/>
        <w:sz w:val="32"/>
        <w:szCs w:val="32"/>
      </w:rPr>
      <w:t>2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44A" w:rsidRDefault="00EA244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5C036707"/>
    <w:rsid w:val="00070012"/>
    <w:rsid w:val="001409F3"/>
    <w:rsid w:val="004744B9"/>
    <w:rsid w:val="004D1780"/>
    <w:rsid w:val="00A63429"/>
    <w:rsid w:val="00C01A4B"/>
    <w:rsid w:val="00EA244A"/>
    <w:rsid w:val="0CCF38FF"/>
    <w:rsid w:val="23266B9D"/>
    <w:rsid w:val="5C0367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1" w:uiPriority="0"/>
    <w:lsdException w:name="HTML Bottom of Form" w:locked="1" w:uiPriority="0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uiPriority="0"/>
    <w:lsdException w:name="annotation subject" w:semiHidden="1" w:unhideWhenUsed="1"/>
    <w:lsdException w:name="No List" w:locked="1" w:uiPriority="0"/>
    <w:lsdException w:name="Outline List 1" w:locked="1" w:uiPriority="0"/>
    <w:lsdException w:name="Outline List 2" w:locked="1" w:uiPriority="0"/>
    <w:lsdException w:name="Outline List 3" w:locked="1" w:uiPriority="0"/>
    <w:lsdException w:name="Table Simple 1" w:locked="1" w:uiPriority="0"/>
    <w:lsdException w:name="Table Simple 2" w:locked="1" w:uiPriority="0"/>
    <w:lsdException w:name="Table Simple 3" w:locked="1" w:uiPriority="0"/>
    <w:lsdException w:name="Table Classic 1" w:locked="1" w:uiPriority="0"/>
    <w:lsdException w:name="Table Classic 2" w:locked="1" w:uiPriority="0"/>
    <w:lsdException w:name="Table Classic 3" w:locked="1" w:uiPriority="0"/>
    <w:lsdException w:name="Table Classic 4" w:locked="1" w:uiPriority="0"/>
    <w:lsdException w:name="Table Colorful 1" w:locked="1" w:uiPriority="0"/>
    <w:lsdException w:name="Table Colorful 2" w:locked="1" w:uiPriority="0"/>
    <w:lsdException w:name="Table Colorful 3" w:locked="1" w:uiPriority="0"/>
    <w:lsdException w:name="Table Columns 1" w:locked="1" w:uiPriority="0"/>
    <w:lsdException w:name="Table Columns 2" w:locked="1" w:uiPriority="0"/>
    <w:lsdException w:name="Table Columns 3" w:locked="1" w:uiPriority="0"/>
    <w:lsdException w:name="Table Columns 4" w:locked="1" w:uiPriority="0"/>
    <w:lsdException w:name="Table Columns 5" w:locked="1" w:uiPriority="0"/>
    <w:lsdException w:name="Table Grid 1" w:locked="1" w:uiPriority="0"/>
    <w:lsdException w:name="Table Grid 2" w:locked="1" w:uiPriority="0"/>
    <w:lsdException w:name="Table Grid 3" w:locked="1" w:uiPriority="0"/>
    <w:lsdException w:name="Table Grid 4" w:locked="1" w:uiPriority="0"/>
    <w:lsdException w:name="Table Grid 5" w:locked="1" w:uiPriority="0"/>
    <w:lsdException w:name="Table Grid 6" w:locked="1" w:uiPriority="0"/>
    <w:lsdException w:name="Table Grid 7" w:locked="1" w:uiPriority="0"/>
    <w:lsdException w:name="Table Grid 8" w:locked="1" w:uiPriority="0"/>
    <w:lsdException w:name="Table List 1" w:locked="1" w:uiPriority="0"/>
    <w:lsdException w:name="Table List 2" w:locked="1" w:uiPriority="0"/>
    <w:lsdException w:name="Table List 3" w:locked="1" w:uiPriority="0"/>
    <w:lsdException w:name="Table List 4" w:locked="1" w:uiPriority="0"/>
    <w:lsdException w:name="Table List 5" w:locked="1" w:uiPriority="0"/>
    <w:lsdException w:name="Table List 6" w:locked="1" w:uiPriority="0"/>
    <w:lsdException w:name="Table List 7" w:locked="1" w:uiPriority="0"/>
    <w:lsdException w:name="Table List 8" w:locked="1" w:uiPriority="0"/>
    <w:lsdException w:name="Table 3D effects 1" w:locked="1" w:uiPriority="0"/>
    <w:lsdException w:name="Table 3D effects 2" w:locked="1" w:uiPriority="0"/>
    <w:lsdException w:name="Table 3D effects 3" w:locked="1" w:uiPriority="0"/>
    <w:lsdException w:name="Table Contemporary" w:locked="1" w:uiPriority="0"/>
    <w:lsdException w:name="Table Elegant" w:locked="1" w:uiPriority="0"/>
    <w:lsdException w:name="Table Professional" w:locked="1" w:uiPriority="0"/>
    <w:lsdException w:name="Table Subtle 1" w:locked="1" w:uiPriority="0"/>
    <w:lsdException w:name="Table Subtle 2" w:locked="1" w:uiPriority="0"/>
    <w:lsdException w:name="Table Web 1" w:locked="1" w:uiPriority="0"/>
    <w:lsdException w:name="Table Web 2" w:locked="1" w:uiPriority="0"/>
    <w:lsdException w:name="Table Web 3" w:locked="1" w:uiPriority="0"/>
    <w:lsdException w:name="Balloon Text" w:semiHidden="1" w:unhideWhenUsed="1"/>
    <w:lsdException w:name="Table Grid" w:locked="1" w:uiPriority="0"/>
    <w:lsdException w:name="Table Theme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01A4B"/>
    <w:pPr>
      <w:widowControl w:val="0"/>
      <w:spacing w:line="600" w:lineRule="exact"/>
      <w:jc w:val="both"/>
    </w:pPr>
    <w:rPr>
      <w:rFonts w:ascii="Times New Roman" w:eastAsia="仿宋_GB2312" w:hAnsi="Times New Roman"/>
      <w:sz w:val="28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01A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4796C"/>
    <w:rPr>
      <w:rFonts w:ascii="Times New Roman" w:eastAsia="仿宋_GB2312" w:hAnsi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rsid w:val="004744B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C4796C"/>
    <w:rPr>
      <w:rFonts w:ascii="Times New Roman" w:eastAsia="仿宋_GB2312" w:hAnsi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2</Pages>
  <Words>140</Words>
  <Characters>801</Characters>
  <Application>Microsoft Office Outlook</Application>
  <DocSecurity>0</DocSecurity>
  <Lines>0</Lines>
  <Paragraphs>0</Paragraphs>
  <ScaleCrop>false</ScaleCrop>
  <Company>DoubleOX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任鹏飞(^_^)温职院</dc:creator>
  <cp:keywords/>
  <dc:description/>
  <cp:lastModifiedBy>Sky123.Org</cp:lastModifiedBy>
  <cp:revision>4</cp:revision>
  <dcterms:created xsi:type="dcterms:W3CDTF">2022-04-19T02:07:00Z</dcterms:created>
  <dcterms:modified xsi:type="dcterms:W3CDTF">2022-06-13T07:12:00Z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02A5DB01A69C4AA580AFB623411AB027</vt:lpwstr>
  </property>
</Properties>
</file>